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0" w:rightFromText="180" w:vertAnchor="text" w:horzAnchor="margin" w:tblpY="116"/>
        <w:bidiVisual/>
        <w:tblW w:w="13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w:tblDescription w:val="מספר שאלה&#10; "/>
      </w:tblPr>
      <w:tblGrid>
        <w:gridCol w:w="890"/>
        <w:gridCol w:w="1142"/>
        <w:gridCol w:w="1435"/>
        <w:gridCol w:w="5528"/>
        <w:gridCol w:w="4812"/>
      </w:tblGrid>
      <w:tr w:rsidR="006D6556" w:rsidTr="00131643">
        <w:trPr>
          <w:cantSplit/>
          <w:trHeight w:val="478"/>
          <w:tblHeader/>
        </w:trPr>
        <w:tc>
          <w:tcPr>
            <w:tcW w:w="890"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6D68ED" w:rsidRDefault="006C53B6" w:rsidP="005B33CB">
            <w:pPr>
              <w:tabs>
                <w:tab w:val="left" w:pos="471"/>
                <w:tab w:val="left" w:pos="942"/>
              </w:tabs>
              <w:spacing w:after="120" w:line="240" w:lineRule="auto"/>
              <w:jc w:val="center"/>
              <w:rPr>
                <w:rFonts w:ascii="David" w:eastAsia="Arial Unicode MS" w:hAnsi="David" w:cs="David"/>
                <w:b/>
                <w:bCs/>
                <w:sz w:val="24"/>
                <w:szCs w:val="24"/>
                <w:rtl/>
              </w:rPr>
            </w:pPr>
            <w:bookmarkStart w:id="0" w:name="Title_1" w:colFirst="0" w:colLast="0"/>
            <w:r w:rsidRPr="006D68ED">
              <w:rPr>
                <w:rFonts w:ascii="David" w:eastAsia="Arial Unicode MS" w:hAnsi="David" w:cs="David"/>
                <w:b/>
                <w:bCs/>
                <w:sz w:val="24"/>
                <w:szCs w:val="24"/>
                <w:rtl/>
              </w:rPr>
              <w:t>מספר שאלה</w:t>
            </w:r>
          </w:p>
        </w:tc>
        <w:tc>
          <w:tcPr>
            <w:tcW w:w="1142" w:type="dxa"/>
            <w:tcBorders>
              <w:top w:val="single" w:sz="4" w:space="0" w:color="auto"/>
              <w:left w:val="single" w:sz="4" w:space="0" w:color="auto"/>
              <w:bottom w:val="single" w:sz="4" w:space="0" w:color="auto"/>
              <w:right w:val="single" w:sz="4" w:space="0" w:color="auto"/>
            </w:tcBorders>
            <w:shd w:val="clear" w:color="auto" w:fill="DBE5F1"/>
          </w:tcPr>
          <w:p w:rsidR="006F0A9B" w:rsidRPr="006D68ED" w:rsidRDefault="006C53B6" w:rsidP="005B33CB">
            <w:pPr>
              <w:tabs>
                <w:tab w:val="left" w:pos="471"/>
                <w:tab w:val="left" w:pos="942"/>
              </w:tabs>
              <w:spacing w:after="120" w:line="240" w:lineRule="auto"/>
              <w:jc w:val="center"/>
              <w:rPr>
                <w:rFonts w:ascii="David" w:eastAsia="Arial Unicode MS" w:hAnsi="David" w:cs="David"/>
                <w:b/>
                <w:bCs/>
                <w:sz w:val="24"/>
                <w:szCs w:val="24"/>
                <w:rtl/>
              </w:rPr>
            </w:pPr>
            <w:r w:rsidRPr="006D68ED">
              <w:rPr>
                <w:rFonts w:ascii="David" w:hAnsi="David" w:cs="David"/>
                <w:b/>
                <w:bCs/>
                <w:sz w:val="24"/>
                <w:szCs w:val="24"/>
                <w:rtl/>
              </w:rPr>
              <w:t xml:space="preserve">עמוד במכרז </w:t>
            </w:r>
          </w:p>
        </w:tc>
        <w:tc>
          <w:tcPr>
            <w:tcW w:w="1435" w:type="dxa"/>
            <w:tcBorders>
              <w:top w:val="single" w:sz="4" w:space="0" w:color="auto"/>
              <w:left w:val="single" w:sz="4" w:space="0" w:color="auto"/>
              <w:bottom w:val="single" w:sz="4" w:space="0" w:color="auto"/>
              <w:right w:val="single" w:sz="4" w:space="0" w:color="auto"/>
            </w:tcBorders>
            <w:shd w:val="clear" w:color="auto" w:fill="DBE5F1"/>
            <w:hideMark/>
          </w:tcPr>
          <w:p w:rsidR="006F0A9B" w:rsidRPr="006D68ED" w:rsidRDefault="006C53B6" w:rsidP="005B33CB">
            <w:pPr>
              <w:tabs>
                <w:tab w:val="left" w:pos="471"/>
                <w:tab w:val="left" w:pos="942"/>
              </w:tabs>
              <w:spacing w:after="120" w:line="240" w:lineRule="auto"/>
              <w:jc w:val="center"/>
              <w:rPr>
                <w:rFonts w:ascii="David" w:eastAsia="Arial Unicode MS" w:hAnsi="David" w:cs="David"/>
                <w:b/>
                <w:bCs/>
                <w:sz w:val="24"/>
                <w:szCs w:val="24"/>
                <w:rtl/>
              </w:rPr>
            </w:pPr>
            <w:r w:rsidRPr="006D68ED">
              <w:rPr>
                <w:rFonts w:ascii="David" w:eastAsia="Arial Unicode MS" w:hAnsi="David" w:cs="David"/>
                <w:b/>
                <w:bCs/>
                <w:sz w:val="24"/>
                <w:szCs w:val="24"/>
                <w:rtl/>
              </w:rPr>
              <w:t xml:space="preserve">סעיף במכרז </w:t>
            </w:r>
          </w:p>
        </w:tc>
        <w:tc>
          <w:tcPr>
            <w:tcW w:w="5528" w:type="dxa"/>
            <w:tcBorders>
              <w:top w:val="single" w:sz="4" w:space="0" w:color="auto"/>
              <w:left w:val="single" w:sz="4" w:space="0" w:color="auto"/>
              <w:bottom w:val="single" w:sz="4" w:space="0" w:color="auto"/>
              <w:right w:val="single" w:sz="4" w:space="0" w:color="auto"/>
            </w:tcBorders>
            <w:shd w:val="clear" w:color="auto" w:fill="DBE5F1"/>
          </w:tcPr>
          <w:p w:rsidR="006F0A9B" w:rsidRPr="006D68ED" w:rsidRDefault="006C53B6" w:rsidP="005B33CB">
            <w:pPr>
              <w:tabs>
                <w:tab w:val="left" w:pos="471"/>
                <w:tab w:val="left" w:pos="942"/>
              </w:tabs>
              <w:spacing w:after="120" w:line="240" w:lineRule="auto"/>
              <w:jc w:val="center"/>
              <w:rPr>
                <w:rFonts w:ascii="David" w:eastAsia="Arial Unicode MS" w:hAnsi="David" w:cs="David"/>
                <w:b/>
                <w:bCs/>
                <w:sz w:val="24"/>
                <w:szCs w:val="24"/>
                <w:rtl/>
              </w:rPr>
            </w:pPr>
            <w:r w:rsidRPr="006D68ED">
              <w:rPr>
                <w:rFonts w:ascii="David" w:eastAsia="Arial Unicode MS" w:hAnsi="David" w:cs="David"/>
                <w:b/>
                <w:bCs/>
                <w:sz w:val="24"/>
                <w:szCs w:val="24"/>
                <w:rtl/>
              </w:rPr>
              <w:t>נוסח השאלה</w:t>
            </w:r>
          </w:p>
        </w:tc>
        <w:tc>
          <w:tcPr>
            <w:tcW w:w="4812" w:type="dxa"/>
            <w:tcBorders>
              <w:top w:val="single" w:sz="4" w:space="0" w:color="auto"/>
              <w:left w:val="single" w:sz="4" w:space="0" w:color="auto"/>
              <w:bottom w:val="single" w:sz="4" w:space="0" w:color="auto"/>
              <w:right w:val="single" w:sz="4" w:space="0" w:color="auto"/>
            </w:tcBorders>
            <w:shd w:val="clear" w:color="auto" w:fill="DBE5F1"/>
          </w:tcPr>
          <w:p w:rsidR="006F0A9B" w:rsidRPr="006D68ED" w:rsidRDefault="006C53B6" w:rsidP="005B33CB">
            <w:pPr>
              <w:tabs>
                <w:tab w:val="left" w:pos="471"/>
                <w:tab w:val="left" w:pos="942"/>
              </w:tabs>
              <w:spacing w:after="120" w:line="240" w:lineRule="auto"/>
              <w:jc w:val="center"/>
              <w:rPr>
                <w:rFonts w:ascii="David" w:eastAsia="Arial Unicode MS" w:hAnsi="David" w:cs="David"/>
                <w:b/>
                <w:bCs/>
                <w:sz w:val="24"/>
                <w:szCs w:val="24"/>
                <w:rtl/>
              </w:rPr>
            </w:pPr>
            <w:r w:rsidRPr="006D68ED">
              <w:rPr>
                <w:rFonts w:ascii="David" w:eastAsia="Arial Unicode MS" w:hAnsi="David" w:cs="David"/>
                <w:b/>
                <w:bCs/>
                <w:sz w:val="24"/>
                <w:szCs w:val="24"/>
                <w:rtl/>
              </w:rPr>
              <w:t>נוסח התשובה</w:t>
            </w:r>
          </w:p>
        </w:tc>
      </w:tr>
      <w:bookmarkEnd w:id="0"/>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20</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3.6.3</w:t>
            </w:r>
            <w:bookmarkStart w:id="1" w:name="_GoBack"/>
            <w:bookmarkEnd w:id="1"/>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 xml:space="preserve">למציעים אין יכולת לחזות את כמות השעות הנוספות אותם יש להעמיס בתקורה, וזאת מכיוון שבשיטת האבטחה הצמודה יש דרישה למשמרות ארוכות ובלתי צפויות. </w:t>
            </w:r>
          </w:p>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 xml:space="preserve">דרישה זו אינה בשליטת הספק דבר שיכול להביא את הצעת המציע לכדי מכרז הפסד במידה ולא העריך במדויק את השעות הנוספות שיבוצעו. </w:t>
            </w:r>
          </w:p>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 xml:space="preserve">כדי להימנע מכך, המציע יעמיס על תעריף הגביה מהמשרד עלויות שכר גבוהות שלא לצורך על מנת שלא להסתכן בכך שהצעתו תהיה </w:t>
            </w:r>
            <w:proofErr w:type="spellStart"/>
            <w:r w:rsidRPr="006D68ED">
              <w:rPr>
                <w:rFonts w:ascii="David" w:eastAsia="Times New Roman" w:hAnsi="David" w:cs="David"/>
                <w:sz w:val="24"/>
                <w:szCs w:val="24"/>
                <w:rtl/>
              </w:rPr>
              <w:t>הפסדית</w:t>
            </w:r>
            <w:proofErr w:type="spellEnd"/>
            <w:r w:rsidRPr="006D68ED">
              <w:rPr>
                <w:rFonts w:ascii="David" w:eastAsia="Times New Roman" w:hAnsi="David" w:cs="David"/>
                <w:sz w:val="24"/>
                <w:szCs w:val="24"/>
                <w:rtl/>
              </w:rPr>
              <w:t>.</w:t>
            </w:r>
          </w:p>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נבקש להסביר את הנושא דרך הדוגמה הבאה:</w:t>
            </w:r>
          </w:p>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משמרת של מאבטח צמוד יכולה להיערך 16 שעות כלומר 8 שעות רגילות 100% , 2 שעות ב125% ו6 שעות ב150%.</w:t>
            </w:r>
          </w:p>
          <w:p w:rsidR="006D68ED" w:rsidRPr="006D68ED" w:rsidRDefault="006C53B6" w:rsidP="005B33CB">
            <w:pPr>
              <w:spacing w:line="240" w:lineRule="auto"/>
              <w:rPr>
                <w:rFonts w:ascii="David" w:eastAsia="Times New Roman" w:hAnsi="David" w:cs="David"/>
                <w:sz w:val="24"/>
                <w:szCs w:val="24"/>
              </w:rPr>
            </w:pPr>
            <w:r w:rsidRPr="006D68ED">
              <w:rPr>
                <w:rFonts w:ascii="David" w:eastAsia="Times New Roman" w:hAnsi="David" w:cs="David"/>
                <w:sz w:val="24"/>
                <w:szCs w:val="24"/>
                <w:rtl/>
              </w:rPr>
              <w:t>כלומר, תוספת השכר הממוצעת לשעת עבודה הינה 22% במשמרת זו, שמכפילים בעלות שעת עבודה במכרז (86.87 ₪) מקבלים תוספת שכר להעמסה על תעריף המשרד השעתי בסך 19.11 ₪ בגין גמול שעות נוספות.</w:t>
            </w:r>
          </w:p>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לאור האמור, נבקש מהמשרד להבהיר ולקבוע שהוא ישלם לספק הזוכה את עלות המעביד בשעות נוספות 125%/ 150% בהתאם לביצוע בפועל.</w:t>
            </w:r>
          </w:p>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בנוסף, אנו מפנים את עורך המכרז למכרז לאבטחת אישים במשרד ראש הממשלה שיצא בשנת 2018 ובו פעילות בעלת אופי זהה למכרז הנדון. שם קבע משרד  ראש הממשלה כי ישלם לספק הזוכה את עלות השכר בשעות הנוספות.</w:t>
            </w:r>
          </w:p>
        </w:tc>
        <w:tc>
          <w:tcPr>
            <w:tcW w:w="4812" w:type="dxa"/>
            <w:tcBorders>
              <w:top w:val="single" w:sz="4" w:space="0" w:color="auto"/>
              <w:left w:val="single" w:sz="4" w:space="0" w:color="auto"/>
              <w:bottom w:val="single" w:sz="4" w:space="0" w:color="auto"/>
              <w:right w:val="single" w:sz="4" w:space="0" w:color="auto"/>
            </w:tcBorders>
          </w:tcPr>
          <w:p w:rsidR="001D1E0E" w:rsidRDefault="001D1E0E" w:rsidP="005B33CB">
            <w:pPr>
              <w:spacing w:line="240" w:lineRule="auto"/>
              <w:rPr>
                <w:rFonts w:ascii="David" w:hAnsi="David" w:cs="David"/>
                <w:sz w:val="24"/>
                <w:szCs w:val="24"/>
                <w:rtl/>
              </w:rPr>
            </w:pPr>
            <w:r>
              <w:rPr>
                <w:rFonts w:ascii="David" w:hAnsi="David" w:cs="David" w:hint="cs"/>
                <w:sz w:val="24"/>
                <w:szCs w:val="24"/>
                <w:rtl/>
              </w:rPr>
              <w:t xml:space="preserve">שעות נוספות ישולמו </w:t>
            </w:r>
            <w:r w:rsidR="00AD36B7">
              <w:rPr>
                <w:rFonts w:ascii="David" w:hAnsi="David" w:cs="David" w:hint="cs"/>
                <w:sz w:val="24"/>
                <w:szCs w:val="24"/>
                <w:rtl/>
              </w:rPr>
              <w:t xml:space="preserve">ע"י המשרד </w:t>
            </w:r>
            <w:r>
              <w:rPr>
                <w:rFonts w:ascii="David" w:hAnsi="David" w:cs="David" w:hint="cs"/>
                <w:sz w:val="24"/>
                <w:szCs w:val="24"/>
                <w:rtl/>
              </w:rPr>
              <w:t>בהתאם לחוק ובה</w:t>
            </w:r>
            <w:r w:rsidR="00AD36B7">
              <w:rPr>
                <w:rFonts w:ascii="David" w:hAnsi="David" w:cs="David" w:hint="cs"/>
                <w:sz w:val="24"/>
                <w:szCs w:val="24"/>
                <w:rtl/>
              </w:rPr>
              <w:t>ת</w:t>
            </w:r>
            <w:r>
              <w:rPr>
                <w:rFonts w:ascii="David" w:hAnsi="David" w:cs="David" w:hint="cs"/>
                <w:sz w:val="24"/>
                <w:szCs w:val="24"/>
                <w:rtl/>
              </w:rPr>
              <w:t>אם לביצוע בפועל של העובד.</w:t>
            </w:r>
          </w:p>
          <w:p w:rsidR="00943746" w:rsidRDefault="00943746" w:rsidP="005B33CB">
            <w:pPr>
              <w:spacing w:line="240" w:lineRule="auto"/>
              <w:rPr>
                <w:rFonts w:ascii="David" w:hAnsi="David" w:cs="David"/>
                <w:sz w:val="24"/>
                <w:szCs w:val="24"/>
                <w:rtl/>
              </w:rPr>
            </w:pPr>
            <w:r>
              <w:rPr>
                <w:rFonts w:ascii="David" w:hAnsi="David" w:cs="David" w:hint="cs"/>
                <w:sz w:val="24"/>
                <w:szCs w:val="24"/>
                <w:rtl/>
              </w:rPr>
              <w:t>עם זאת, יש לשים לב, כאמור במסמכי המכרז, לבעלי תפקידים שהתשלום עבור השי</w:t>
            </w:r>
            <w:r w:rsidR="001A4B16">
              <w:rPr>
                <w:rFonts w:ascii="David" w:hAnsi="David" w:cs="David" w:hint="cs"/>
                <w:sz w:val="24"/>
                <w:szCs w:val="24"/>
                <w:rtl/>
              </w:rPr>
              <w:t>ר</w:t>
            </w:r>
            <w:r>
              <w:rPr>
                <w:rFonts w:ascii="David" w:hAnsi="David" w:cs="David" w:hint="cs"/>
                <w:sz w:val="24"/>
                <w:szCs w:val="24"/>
                <w:rtl/>
              </w:rPr>
              <w:t>ות הינו גלובאלי ולא שעתי.</w:t>
            </w:r>
          </w:p>
          <w:p w:rsidR="00EC7C7D" w:rsidRPr="00582A5B" w:rsidRDefault="00EC7C7D" w:rsidP="005B33CB">
            <w:pPr>
              <w:pStyle w:val="af1"/>
              <w:spacing w:line="240" w:lineRule="auto"/>
              <w:rPr>
                <w:b/>
                <w:bCs/>
                <w:rtl/>
              </w:rPr>
            </w:pP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20</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כללי</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נבקש מהמשרד להבהיר את שיטת חישוב תעריף הגביה לספק הזוכה עבור שעות העבודה בשבת וחג?</w:t>
            </w:r>
          </w:p>
        </w:tc>
        <w:tc>
          <w:tcPr>
            <w:tcW w:w="4812" w:type="dxa"/>
            <w:tcBorders>
              <w:top w:val="single" w:sz="4" w:space="0" w:color="auto"/>
              <w:left w:val="single" w:sz="4" w:space="0" w:color="auto"/>
              <w:bottom w:val="single" w:sz="4" w:space="0" w:color="auto"/>
              <w:right w:val="single" w:sz="4" w:space="0" w:color="auto"/>
            </w:tcBorders>
          </w:tcPr>
          <w:p w:rsidR="001D1E0E" w:rsidRPr="006D68ED" w:rsidRDefault="001A4B16" w:rsidP="005B33CB">
            <w:pPr>
              <w:spacing w:line="240" w:lineRule="auto"/>
              <w:jc w:val="both"/>
              <w:rPr>
                <w:rFonts w:ascii="David" w:hAnsi="David" w:cs="David"/>
                <w:sz w:val="24"/>
                <w:szCs w:val="24"/>
                <w:rtl/>
              </w:rPr>
            </w:pPr>
            <w:r>
              <w:rPr>
                <w:rFonts w:ascii="David" w:hAnsi="David" w:cs="David" w:hint="cs"/>
                <w:sz w:val="24"/>
                <w:szCs w:val="24"/>
                <w:rtl/>
              </w:rPr>
              <w:t>החישוב הינו בהתאם לאמור בחוק וכאמור ב</w:t>
            </w:r>
            <w:r w:rsidR="00512D4D">
              <w:rPr>
                <w:rFonts w:ascii="David" w:hAnsi="David" w:cs="David" w:hint="cs"/>
                <w:sz w:val="24"/>
                <w:szCs w:val="24"/>
                <w:rtl/>
              </w:rPr>
              <w:t xml:space="preserve">הוראת </w:t>
            </w:r>
            <w:proofErr w:type="spellStart"/>
            <w:r w:rsidR="00512D4D">
              <w:rPr>
                <w:rFonts w:ascii="David" w:hAnsi="David" w:cs="David" w:hint="cs"/>
                <w:sz w:val="24"/>
                <w:szCs w:val="24"/>
                <w:rtl/>
              </w:rPr>
              <w:t>התכ"ם</w:t>
            </w:r>
            <w:proofErr w:type="spellEnd"/>
            <w:r w:rsidR="00512D4D">
              <w:rPr>
                <w:rFonts w:ascii="David" w:hAnsi="David" w:cs="David" w:hint="cs"/>
                <w:sz w:val="24"/>
                <w:szCs w:val="24"/>
                <w:rtl/>
              </w:rPr>
              <w:t xml:space="preserve"> בסעיף 2.9.2 שצורפה למסמכי המכרז</w:t>
            </w:r>
            <w:r>
              <w:rPr>
                <w:rFonts w:ascii="David" w:hAnsi="David" w:cs="David" w:hint="cs"/>
                <w:sz w:val="24"/>
                <w:szCs w:val="24"/>
                <w:rtl/>
              </w:rPr>
              <w:t>.</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הבהרה מס 111</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spacing w:line="240" w:lineRule="auto"/>
              <w:rPr>
                <w:rFonts w:ascii="David" w:hAnsi="David" w:cs="David"/>
                <w:sz w:val="24"/>
                <w:szCs w:val="24"/>
                <w:rtl/>
              </w:rPr>
            </w:pP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"יובהר כי במסמכי המכרז יש היקף שעות עבודה לכול בעל תפקיד על הספק לחשב את התקורה בהתאם".</w:t>
            </w:r>
          </w:p>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lastRenderedPageBreak/>
              <w:t>נבקש מעורך המכרז להפנות היכן רשום היקף השעות במכרז.</w:t>
            </w:r>
          </w:p>
        </w:tc>
        <w:tc>
          <w:tcPr>
            <w:tcW w:w="4812" w:type="dxa"/>
            <w:tcBorders>
              <w:top w:val="single" w:sz="4" w:space="0" w:color="auto"/>
              <w:left w:val="single" w:sz="4" w:space="0" w:color="auto"/>
              <w:bottom w:val="single" w:sz="4" w:space="0" w:color="auto"/>
              <w:right w:val="single" w:sz="4" w:space="0" w:color="auto"/>
            </w:tcBorders>
          </w:tcPr>
          <w:p w:rsidR="009E054B" w:rsidRPr="006D68ED" w:rsidRDefault="00456C07" w:rsidP="005B33CB">
            <w:pPr>
              <w:spacing w:line="240" w:lineRule="auto"/>
              <w:rPr>
                <w:rFonts w:ascii="David" w:hAnsi="David" w:cs="David"/>
                <w:sz w:val="24"/>
                <w:szCs w:val="24"/>
                <w:rtl/>
              </w:rPr>
            </w:pPr>
            <w:r>
              <w:rPr>
                <w:rFonts w:ascii="David" w:hAnsi="David" w:cs="David" w:hint="cs"/>
                <w:sz w:val="24"/>
                <w:szCs w:val="24"/>
                <w:rtl/>
              </w:rPr>
              <w:lastRenderedPageBreak/>
              <w:t xml:space="preserve">נספח ח' </w:t>
            </w:r>
            <w:r>
              <w:rPr>
                <w:rFonts w:ascii="David" w:hAnsi="David" w:cs="David"/>
                <w:sz w:val="24"/>
                <w:szCs w:val="24"/>
                <w:rtl/>
              </w:rPr>
              <w:t>–</w:t>
            </w:r>
            <w:r>
              <w:rPr>
                <w:rFonts w:ascii="David" w:hAnsi="David" w:cs="David" w:hint="cs"/>
                <w:sz w:val="24"/>
                <w:szCs w:val="24"/>
                <w:rtl/>
              </w:rPr>
              <w:t xml:space="preserve"> המפרט הטכני.</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21</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3.6.11.1</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האם מנהל המשימה נושא בעלות זקיפת שווי מס הרכב או על המציע לגלם הוצאה זו בהצעתו?</w:t>
            </w:r>
          </w:p>
        </w:tc>
        <w:tc>
          <w:tcPr>
            <w:tcW w:w="4812" w:type="dxa"/>
            <w:tcBorders>
              <w:top w:val="single" w:sz="4" w:space="0" w:color="auto"/>
              <w:left w:val="single" w:sz="4" w:space="0" w:color="auto"/>
              <w:bottom w:val="single" w:sz="4" w:space="0" w:color="auto"/>
              <w:right w:val="single" w:sz="4" w:space="0" w:color="auto"/>
            </w:tcBorders>
          </w:tcPr>
          <w:p w:rsidR="00EC7C7D" w:rsidRPr="001A4B16" w:rsidRDefault="00456C07" w:rsidP="005B33CB">
            <w:pPr>
              <w:spacing w:after="160" w:line="240" w:lineRule="auto"/>
              <w:jc w:val="both"/>
              <w:rPr>
                <w:rFonts w:ascii="David" w:hAnsi="David" w:cs="David"/>
                <w:sz w:val="24"/>
                <w:szCs w:val="24"/>
                <w:rtl/>
              </w:rPr>
            </w:pPr>
            <w:r>
              <w:rPr>
                <w:rFonts w:ascii="David" w:hAnsi="David" w:cs="David" w:hint="cs"/>
                <w:sz w:val="24"/>
                <w:szCs w:val="24"/>
                <w:rtl/>
              </w:rPr>
              <w:t xml:space="preserve">בנספח ח' סעיף 1.5.9.3 </w:t>
            </w:r>
            <w:r w:rsidR="00AE385F">
              <w:rPr>
                <w:rFonts w:ascii="David" w:hAnsi="David" w:cs="David" w:hint="cs"/>
                <w:sz w:val="24"/>
                <w:szCs w:val="24"/>
                <w:rtl/>
              </w:rPr>
              <w:t>"</w:t>
            </w:r>
            <w:r w:rsidRPr="00456C07">
              <w:rPr>
                <w:rFonts w:ascii="David" w:hAnsi="David" w:cs="David"/>
                <w:sz w:val="24"/>
                <w:szCs w:val="24"/>
                <w:rtl/>
              </w:rPr>
              <w:t>על חברת האבטחה לגלם ל</w:t>
            </w:r>
            <w:r w:rsidRPr="00456C07">
              <w:rPr>
                <w:rFonts w:ascii="David" w:hAnsi="David" w:cs="David" w:hint="cs"/>
                <w:sz w:val="24"/>
                <w:szCs w:val="24"/>
                <w:rtl/>
              </w:rPr>
              <w:t>מנהל המשימה</w:t>
            </w:r>
            <w:r w:rsidRPr="00456C07">
              <w:rPr>
                <w:rFonts w:ascii="David" w:hAnsi="David" w:cs="David"/>
                <w:sz w:val="24"/>
                <w:szCs w:val="24"/>
                <w:rtl/>
              </w:rPr>
              <w:t xml:space="preserve"> את עלות הרכב הצמוד</w:t>
            </w:r>
            <w:r w:rsidRPr="00456C07">
              <w:rPr>
                <w:rFonts w:ascii="David" w:hAnsi="David" w:cs="David" w:hint="cs"/>
                <w:sz w:val="24"/>
                <w:szCs w:val="24"/>
                <w:rtl/>
              </w:rPr>
              <w:t xml:space="preserve"> במסגרת התשלום החודשי הקבוע שישולם לו בהתאם להצעת המחיר. לא תשולם כל תמורה נוספת הכרוכה בעלות העמדת רכב זה מטעם המשרד</w:t>
            </w:r>
            <w:r w:rsidR="00AE385F">
              <w:rPr>
                <w:rFonts w:ascii="David" w:hAnsi="David" w:cs="David" w:hint="cs"/>
                <w:sz w:val="24"/>
                <w:szCs w:val="24"/>
                <w:rtl/>
              </w:rPr>
              <w:t>"</w:t>
            </w:r>
            <w:r w:rsidRPr="00456C07">
              <w:rPr>
                <w:rFonts w:ascii="David" w:hAnsi="David" w:cs="David" w:hint="cs"/>
                <w:sz w:val="24"/>
                <w:szCs w:val="24"/>
                <w:rtl/>
              </w:rPr>
              <w:t>.</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21</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bidi w:val="0"/>
              <w:spacing w:line="240" w:lineRule="auto"/>
              <w:jc w:val="right"/>
              <w:rPr>
                <w:rFonts w:ascii="David" w:eastAsia="Times New Roman" w:hAnsi="David" w:cs="David"/>
                <w:sz w:val="24"/>
                <w:szCs w:val="24"/>
              </w:rPr>
            </w:pPr>
            <w:r w:rsidRPr="006D68ED">
              <w:rPr>
                <w:rFonts w:ascii="David" w:eastAsia="Times New Roman" w:hAnsi="David" w:cs="David"/>
                <w:sz w:val="24"/>
                <w:szCs w:val="24"/>
              </w:rPr>
              <w:t>3.6.11.1</w:t>
            </w:r>
          </w:p>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3.6.11.2</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pStyle w:val="a4"/>
              <w:numPr>
                <w:ilvl w:val="0"/>
                <w:numId w:val="16"/>
              </w:numPr>
              <w:spacing w:after="0" w:line="240" w:lineRule="auto"/>
              <w:rPr>
                <w:rFonts w:ascii="David" w:eastAsia="Times New Roman" w:hAnsi="David" w:cs="David"/>
                <w:sz w:val="24"/>
                <w:szCs w:val="24"/>
                <w:rtl/>
              </w:rPr>
            </w:pPr>
            <w:r w:rsidRPr="006D68ED">
              <w:rPr>
                <w:rFonts w:ascii="David" w:eastAsia="Times New Roman" w:hAnsi="David" w:cs="David"/>
                <w:sz w:val="24"/>
                <w:szCs w:val="24"/>
                <w:rtl/>
              </w:rPr>
              <w:t>התעריף שנקבע בסעיף אינו מכסה 50% מעלות הרכב החודשית, ובוודאי שלא משפה על הוצאות הדלק, כבישי אגרה, חניות ועוד. נבקש לעדכן את התעריף החודשי לרכב מנהל משימה ל7,000 ₪ לכל הפחות.</w:t>
            </w:r>
          </w:p>
          <w:p w:rsidR="006D68ED" w:rsidRPr="006D68ED" w:rsidRDefault="006C53B6" w:rsidP="005B33CB">
            <w:pPr>
              <w:pStyle w:val="a4"/>
              <w:numPr>
                <w:ilvl w:val="0"/>
                <w:numId w:val="16"/>
              </w:numPr>
              <w:spacing w:after="0" w:line="240" w:lineRule="auto"/>
              <w:rPr>
                <w:rFonts w:ascii="David" w:eastAsia="Times New Roman" w:hAnsi="David" w:cs="David"/>
                <w:sz w:val="24"/>
                <w:szCs w:val="24"/>
              </w:rPr>
            </w:pPr>
            <w:r w:rsidRPr="006D68ED">
              <w:rPr>
                <w:rFonts w:ascii="David" w:eastAsia="Times New Roman" w:hAnsi="David" w:cs="David"/>
                <w:sz w:val="24"/>
                <w:szCs w:val="24"/>
                <w:rtl/>
              </w:rPr>
              <w:t>התעריף שנקבע בסעיף אינו מכסה 50% מעלות הרכב היומית, ובוודאי שלא משפה על הוצאות הדלק, כבישי אגרה, חניות ועוד. נבקש לעדכן את התעריף היומי לרכב מנהל משימה ל250 ₪ ליום לכל הפחות, לחילופין נבקש לשלם את ההוצאה הרכב במלואן בשיטת הגב אל גב.</w:t>
            </w:r>
          </w:p>
          <w:p w:rsidR="006D68ED" w:rsidRPr="006D68ED" w:rsidRDefault="006D68ED" w:rsidP="005B33CB">
            <w:pPr>
              <w:pStyle w:val="a4"/>
              <w:spacing w:line="240" w:lineRule="auto"/>
              <w:rPr>
                <w:rFonts w:ascii="David" w:eastAsia="Times New Roman" w:hAnsi="David" w:cs="David"/>
                <w:sz w:val="24"/>
                <w:szCs w:val="24"/>
                <w:rtl/>
              </w:rPr>
            </w:pPr>
          </w:p>
          <w:p w:rsidR="006D68ED" w:rsidRPr="006D68ED" w:rsidRDefault="006C53B6" w:rsidP="005B33CB">
            <w:pPr>
              <w:pStyle w:val="a4"/>
              <w:spacing w:line="240" w:lineRule="auto"/>
              <w:rPr>
                <w:rFonts w:ascii="David" w:eastAsia="Times New Roman" w:hAnsi="David" w:cs="David"/>
                <w:sz w:val="24"/>
                <w:szCs w:val="24"/>
                <w:rtl/>
              </w:rPr>
            </w:pPr>
            <w:r w:rsidRPr="006D68ED">
              <w:rPr>
                <w:rFonts w:ascii="David" w:eastAsia="Times New Roman" w:hAnsi="David" w:cs="David"/>
                <w:sz w:val="24"/>
                <w:szCs w:val="24"/>
                <w:rtl/>
              </w:rPr>
              <w:t xml:space="preserve">נבקש להסביר את חשיבות הנושא דרך הדוגמה הבאה: המשרד לא קבע או הגביל את כמות הרכבים בכל משימה.  נכון להיום יש משימה שיש בה 3 רכבים, כלומר על המציע לחשב את עלות ההפרש בין עלות הרכב בפועל לחודש (7,000 ₪) לבין התשלום מהמשרד עבורו (3,500) כלומר, 3 רכבים כפול 3,500 ₪ ולהעמיסה על המחיר לשעת מאבטח במשימה זו כדי להימנע מהצעה </w:t>
            </w:r>
            <w:proofErr w:type="spellStart"/>
            <w:r w:rsidRPr="006D68ED">
              <w:rPr>
                <w:rFonts w:ascii="David" w:eastAsia="Times New Roman" w:hAnsi="David" w:cs="David"/>
                <w:sz w:val="24"/>
                <w:szCs w:val="24"/>
                <w:rtl/>
              </w:rPr>
              <w:t>הפסדית</w:t>
            </w:r>
            <w:proofErr w:type="spellEnd"/>
            <w:r w:rsidRPr="006D68ED">
              <w:rPr>
                <w:rFonts w:ascii="David" w:eastAsia="Times New Roman" w:hAnsi="David" w:cs="David"/>
                <w:sz w:val="24"/>
                <w:szCs w:val="24"/>
                <w:rtl/>
              </w:rPr>
              <w:t>. מכיוון שיש משימות עם פחות רכבים המשרד יכול להימנע מתשלום עלות זו ע"י תשלום מדויק של עלות הרכב לפי הזמנות בפועל.</w:t>
            </w:r>
          </w:p>
          <w:p w:rsidR="006D68ED" w:rsidRPr="006D68ED" w:rsidRDefault="006D68ED" w:rsidP="005B33CB">
            <w:pPr>
              <w:pStyle w:val="a4"/>
              <w:spacing w:line="240" w:lineRule="auto"/>
              <w:rPr>
                <w:rFonts w:ascii="David" w:eastAsia="Times New Roman" w:hAnsi="David" w:cs="David"/>
                <w:sz w:val="24"/>
                <w:szCs w:val="24"/>
                <w:rtl/>
              </w:rPr>
            </w:pPr>
          </w:p>
          <w:p w:rsidR="006D68ED" w:rsidRPr="00A854EB"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בנוסף, אנו מפנים את עורך המכרז למכרז לאבטחת אישים במשרד ראש הממשלה שיצא בשנת 2018 ובו פעילות בעלת אופי זהה למכרז הנדון. שם קבע משרד  ראש הממשלה כי ישלם לספק הזוכה את עלות שימוש הרכבים המלאה בשיטת גב אל גב.</w:t>
            </w:r>
          </w:p>
        </w:tc>
        <w:tc>
          <w:tcPr>
            <w:tcW w:w="4812" w:type="dxa"/>
            <w:tcBorders>
              <w:top w:val="single" w:sz="4" w:space="0" w:color="auto"/>
              <w:left w:val="single" w:sz="4" w:space="0" w:color="auto"/>
              <w:bottom w:val="single" w:sz="4" w:space="0" w:color="auto"/>
              <w:right w:val="single" w:sz="4" w:space="0" w:color="auto"/>
            </w:tcBorders>
          </w:tcPr>
          <w:p w:rsidR="00687CA9" w:rsidRDefault="0050085D" w:rsidP="005B33CB">
            <w:pPr>
              <w:pStyle w:val="a4"/>
              <w:numPr>
                <w:ilvl w:val="0"/>
                <w:numId w:val="17"/>
              </w:numPr>
              <w:spacing w:line="240" w:lineRule="auto"/>
              <w:rPr>
                <w:rFonts w:ascii="David" w:hAnsi="David" w:cs="David"/>
                <w:sz w:val="24"/>
                <w:szCs w:val="24"/>
              </w:rPr>
            </w:pPr>
            <w:r>
              <w:rPr>
                <w:rFonts w:ascii="David" w:hAnsi="David" w:cs="David" w:hint="cs"/>
                <w:sz w:val="24"/>
                <w:szCs w:val="24"/>
                <w:rtl/>
              </w:rPr>
              <w:t>התעריף החודשי יעודכן ל</w:t>
            </w:r>
            <w:r w:rsidR="00687CA9">
              <w:rPr>
                <w:rFonts w:ascii="David" w:hAnsi="David" w:cs="David" w:hint="cs"/>
                <w:sz w:val="24"/>
                <w:szCs w:val="24"/>
                <w:rtl/>
              </w:rPr>
              <w:t>סך של</w:t>
            </w:r>
            <w:r>
              <w:rPr>
                <w:rFonts w:ascii="David" w:hAnsi="David" w:cs="David" w:hint="cs"/>
                <w:sz w:val="24"/>
                <w:szCs w:val="24"/>
                <w:rtl/>
              </w:rPr>
              <w:t xml:space="preserve"> 5,000 ₪</w:t>
            </w:r>
            <w:r w:rsidR="00687CA9">
              <w:rPr>
                <w:rFonts w:ascii="David" w:hAnsi="David" w:cs="David" w:hint="cs"/>
                <w:sz w:val="24"/>
                <w:szCs w:val="24"/>
                <w:rtl/>
              </w:rPr>
              <w:t xml:space="preserve"> לפני מע"מ.</w:t>
            </w:r>
            <w:r>
              <w:rPr>
                <w:rFonts w:ascii="David" w:hAnsi="David" w:cs="David" w:hint="cs"/>
                <w:sz w:val="24"/>
                <w:szCs w:val="24"/>
                <w:rtl/>
              </w:rPr>
              <w:t xml:space="preserve"> </w:t>
            </w:r>
          </w:p>
          <w:p w:rsidR="00687CA9" w:rsidRDefault="00687CA9" w:rsidP="005B33CB">
            <w:pPr>
              <w:pStyle w:val="a4"/>
              <w:spacing w:line="240" w:lineRule="auto"/>
              <w:rPr>
                <w:rFonts w:ascii="David" w:hAnsi="David" w:cs="David"/>
                <w:sz w:val="24"/>
                <w:szCs w:val="24"/>
                <w:rtl/>
              </w:rPr>
            </w:pPr>
          </w:p>
          <w:p w:rsidR="00687CA9" w:rsidRPr="00687CA9" w:rsidRDefault="00687CA9" w:rsidP="005B33CB">
            <w:pPr>
              <w:pStyle w:val="a4"/>
              <w:numPr>
                <w:ilvl w:val="0"/>
                <w:numId w:val="17"/>
              </w:numPr>
              <w:spacing w:line="240" w:lineRule="auto"/>
              <w:rPr>
                <w:rFonts w:ascii="David" w:hAnsi="David" w:cs="David"/>
                <w:sz w:val="24"/>
                <w:szCs w:val="24"/>
                <w:rtl/>
              </w:rPr>
            </w:pPr>
            <w:r>
              <w:rPr>
                <w:rFonts w:ascii="David" w:hAnsi="David" w:cs="David" w:hint="cs"/>
                <w:sz w:val="24"/>
                <w:szCs w:val="24"/>
                <w:rtl/>
              </w:rPr>
              <w:t>התעריף שנקבע לרכב יומי נוסף יעודכן לסך של 150 ₪ לפני מע"מ.</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 xml:space="preserve">התמורה </w:t>
            </w:r>
            <w:proofErr w:type="spellStart"/>
            <w:r w:rsidRPr="006D68ED">
              <w:rPr>
                <w:rFonts w:ascii="David" w:eastAsia="Times New Roman" w:hAnsi="David" w:cs="David"/>
                <w:sz w:val="24"/>
                <w:szCs w:val="24"/>
                <w:rtl/>
              </w:rPr>
              <w:t>עמ</w:t>
            </w:r>
            <w:proofErr w:type="spellEnd"/>
            <w:r w:rsidRPr="006D68ED">
              <w:rPr>
                <w:rFonts w:ascii="David" w:eastAsia="Times New Roman" w:hAnsi="David" w:cs="David"/>
                <w:sz w:val="24"/>
                <w:szCs w:val="24"/>
                <w:rtl/>
              </w:rPr>
              <w:t xml:space="preserve"> 22</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3.7</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נבקש להבהיר אם שכר מנהלי המשימה כולל בתוכו תשלום עבור השעות הנוספות שמבוצעות ע"י מנהלי המשימה ?</w:t>
            </w:r>
          </w:p>
        </w:tc>
        <w:tc>
          <w:tcPr>
            <w:tcW w:w="4812" w:type="dxa"/>
            <w:tcBorders>
              <w:top w:val="single" w:sz="4" w:space="0" w:color="auto"/>
              <w:left w:val="single" w:sz="4" w:space="0" w:color="auto"/>
              <w:bottom w:val="single" w:sz="4" w:space="0" w:color="auto"/>
              <w:right w:val="single" w:sz="4" w:space="0" w:color="auto"/>
            </w:tcBorders>
          </w:tcPr>
          <w:p w:rsidR="00A854EB" w:rsidRDefault="00F659CE" w:rsidP="005B33CB">
            <w:pPr>
              <w:spacing w:after="160" w:line="240" w:lineRule="auto"/>
              <w:jc w:val="both"/>
              <w:rPr>
                <w:rFonts w:ascii="David" w:hAnsi="David" w:cs="David"/>
                <w:sz w:val="24"/>
                <w:szCs w:val="24"/>
                <w:rtl/>
              </w:rPr>
            </w:pPr>
            <w:r w:rsidRPr="00F659CE">
              <w:rPr>
                <w:rFonts w:ascii="David" w:hAnsi="David" w:cs="David"/>
                <w:sz w:val="24"/>
                <w:szCs w:val="24"/>
                <w:rtl/>
              </w:rPr>
              <w:t>סעיף 1.4.13</w:t>
            </w:r>
            <w:r w:rsidR="009B28BB">
              <w:rPr>
                <w:rFonts w:ascii="David" w:hAnsi="David" w:cs="David"/>
                <w:sz w:val="24"/>
                <w:szCs w:val="24"/>
                <w:rtl/>
              </w:rPr>
              <w:t xml:space="preserve"> </w:t>
            </w:r>
            <w:r w:rsidR="009B28BB">
              <w:rPr>
                <w:rFonts w:ascii="David" w:hAnsi="David" w:cs="David" w:hint="cs"/>
                <w:sz w:val="24"/>
                <w:szCs w:val="24"/>
                <w:rtl/>
              </w:rPr>
              <w:t xml:space="preserve">בנספח ח' למכרז </w:t>
            </w:r>
            <w:r w:rsidR="008046A6">
              <w:rPr>
                <w:rFonts w:ascii="David" w:hAnsi="David" w:cs="David" w:hint="cs"/>
                <w:sz w:val="24"/>
                <w:szCs w:val="24"/>
                <w:rtl/>
              </w:rPr>
              <w:t>עודכן כדלהלן: "</w:t>
            </w:r>
            <w:r w:rsidRPr="00F659CE">
              <w:rPr>
                <w:rFonts w:ascii="David" w:hAnsi="David" w:cs="David"/>
                <w:sz w:val="24"/>
                <w:szCs w:val="24"/>
                <w:rtl/>
              </w:rPr>
              <w:t>שעות המינימום של מנהל המשימה יהיו בימים א'-ה' 07:00-</w:t>
            </w:r>
            <w:r w:rsidRPr="00F659CE">
              <w:rPr>
                <w:rFonts w:ascii="David" w:hAnsi="David" w:cs="David"/>
                <w:sz w:val="24"/>
                <w:szCs w:val="24"/>
                <w:rtl/>
              </w:rPr>
              <w:lastRenderedPageBreak/>
              <w:t>17:00 ובימי ו' בשעות 08:00-11:00</w:t>
            </w:r>
            <w:r w:rsidR="009B28BB">
              <w:rPr>
                <w:rFonts w:ascii="David" w:hAnsi="David" w:cs="David" w:hint="cs"/>
                <w:sz w:val="24"/>
                <w:szCs w:val="24"/>
                <w:rtl/>
              </w:rPr>
              <w:t xml:space="preserve"> </w:t>
            </w:r>
            <w:r w:rsidR="008046A6">
              <w:rPr>
                <w:rFonts w:ascii="David" w:hAnsi="David" w:cs="David" w:hint="cs"/>
                <w:sz w:val="24"/>
                <w:szCs w:val="24"/>
                <w:rtl/>
              </w:rPr>
              <w:t>ו</w:t>
            </w:r>
            <w:r w:rsidR="009B28BB">
              <w:rPr>
                <w:rFonts w:ascii="David" w:hAnsi="David" w:cs="David" w:hint="cs"/>
                <w:sz w:val="24"/>
                <w:szCs w:val="24"/>
                <w:rtl/>
              </w:rPr>
              <w:t>בנוסף</w:t>
            </w:r>
            <w:r w:rsidR="008046A6">
              <w:rPr>
                <w:rFonts w:ascii="David" w:hAnsi="David" w:cs="David" w:hint="cs"/>
                <w:sz w:val="24"/>
                <w:szCs w:val="24"/>
                <w:rtl/>
              </w:rPr>
              <w:t xml:space="preserve"> עד</w:t>
            </w:r>
            <w:r w:rsidR="009B28BB">
              <w:rPr>
                <w:rFonts w:ascii="David" w:hAnsi="David" w:cs="David" w:hint="cs"/>
                <w:sz w:val="24"/>
                <w:szCs w:val="24"/>
                <w:rtl/>
              </w:rPr>
              <w:t xml:space="preserve"> </w:t>
            </w:r>
            <w:r w:rsidRPr="00F659CE">
              <w:rPr>
                <w:rFonts w:ascii="David" w:hAnsi="David" w:cs="David"/>
                <w:sz w:val="24"/>
                <w:szCs w:val="24"/>
                <w:rtl/>
              </w:rPr>
              <w:t>30 שעות נוספות בחודש</w:t>
            </w:r>
            <w:r w:rsidR="008046A6">
              <w:rPr>
                <w:rFonts w:ascii="David" w:hAnsi="David" w:cs="David" w:hint="cs"/>
                <w:sz w:val="24"/>
                <w:szCs w:val="24"/>
                <w:rtl/>
              </w:rPr>
              <w:t>"</w:t>
            </w:r>
            <w:r w:rsidRPr="00F659CE">
              <w:rPr>
                <w:rFonts w:ascii="David" w:hAnsi="David" w:cs="David"/>
                <w:sz w:val="24"/>
                <w:szCs w:val="24"/>
                <w:rtl/>
              </w:rPr>
              <w:t>.</w:t>
            </w:r>
          </w:p>
          <w:p w:rsidR="009B28BB" w:rsidRPr="006D68ED" w:rsidRDefault="008046A6" w:rsidP="005B33CB">
            <w:pPr>
              <w:spacing w:after="160" w:line="240" w:lineRule="auto"/>
              <w:jc w:val="both"/>
              <w:rPr>
                <w:rFonts w:ascii="David" w:hAnsi="David" w:cs="David"/>
                <w:sz w:val="24"/>
                <w:szCs w:val="24"/>
                <w:rtl/>
              </w:rPr>
            </w:pPr>
            <w:r>
              <w:rPr>
                <w:rFonts w:ascii="David" w:hAnsi="David" w:cs="David" w:hint="cs"/>
                <w:sz w:val="24"/>
                <w:szCs w:val="24"/>
                <w:rtl/>
              </w:rPr>
              <w:t xml:space="preserve">כמו כן, על </w:t>
            </w:r>
            <w:r w:rsidR="009B28BB">
              <w:rPr>
                <w:rFonts w:ascii="David" w:hAnsi="David" w:cs="David" w:hint="cs"/>
                <w:sz w:val="24"/>
                <w:szCs w:val="24"/>
                <w:rtl/>
              </w:rPr>
              <w:t xml:space="preserve">המציע </w:t>
            </w:r>
            <w:r>
              <w:rPr>
                <w:rFonts w:ascii="David" w:hAnsi="David" w:cs="David" w:hint="cs"/>
                <w:sz w:val="24"/>
                <w:szCs w:val="24"/>
                <w:rtl/>
              </w:rPr>
              <w:t>ל</w:t>
            </w:r>
            <w:r w:rsidR="009B28BB">
              <w:rPr>
                <w:rFonts w:ascii="David" w:hAnsi="David" w:cs="David" w:hint="cs"/>
                <w:sz w:val="24"/>
                <w:szCs w:val="24"/>
                <w:rtl/>
              </w:rPr>
              <w:t xml:space="preserve">שלם </w:t>
            </w:r>
            <w:r>
              <w:rPr>
                <w:rFonts w:ascii="David" w:hAnsi="David" w:cs="David" w:hint="cs"/>
                <w:sz w:val="24"/>
                <w:szCs w:val="24"/>
                <w:rtl/>
              </w:rPr>
              <w:t>למנהלי המשימה את השעות הנוספות על פי חוק.</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22</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3.8.7</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מכיוון שישנן בתקורה עלויות שכר רבות בגין הכשרות נבקש שהתקורה תוצמד לשינויים בעלויות השכר ככל ויהיו.</w:t>
            </w:r>
          </w:p>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 xml:space="preserve">זאת ועוד כי שיטת התקורה </w:t>
            </w:r>
            <w:proofErr w:type="spellStart"/>
            <w:r w:rsidRPr="006D68ED">
              <w:rPr>
                <w:rFonts w:ascii="David" w:eastAsia="Times New Roman" w:hAnsi="David" w:cs="David"/>
                <w:sz w:val="24"/>
                <w:szCs w:val="24"/>
                <w:rtl/>
              </w:rPr>
              <w:t>האחוזית</w:t>
            </w:r>
            <w:proofErr w:type="spellEnd"/>
            <w:r w:rsidRPr="006D68ED">
              <w:rPr>
                <w:rFonts w:ascii="David" w:eastAsia="Times New Roman" w:hAnsi="David" w:cs="David"/>
                <w:sz w:val="24"/>
                <w:szCs w:val="24"/>
                <w:rtl/>
              </w:rPr>
              <w:t xml:space="preserve"> מתבססת על עלות המעביד וככל העלות משתנה יש לעדכן גם את התקורה. נבקש להוסיף מנגנון הצמדה כאמור.</w:t>
            </w:r>
          </w:p>
        </w:tc>
        <w:tc>
          <w:tcPr>
            <w:tcW w:w="4812" w:type="dxa"/>
            <w:tcBorders>
              <w:top w:val="single" w:sz="4" w:space="0" w:color="auto"/>
              <w:left w:val="single" w:sz="4" w:space="0" w:color="auto"/>
              <w:bottom w:val="single" w:sz="4" w:space="0" w:color="auto"/>
              <w:right w:val="single" w:sz="4" w:space="0" w:color="auto"/>
            </w:tcBorders>
          </w:tcPr>
          <w:p w:rsidR="00122E45" w:rsidRPr="006D68ED" w:rsidRDefault="00122E45" w:rsidP="005B33CB">
            <w:pPr>
              <w:spacing w:line="240" w:lineRule="auto"/>
              <w:rPr>
                <w:rFonts w:ascii="David" w:hAnsi="David" w:cs="David"/>
                <w:color w:val="000000"/>
                <w:sz w:val="24"/>
                <w:szCs w:val="24"/>
                <w:rtl/>
              </w:rPr>
            </w:pPr>
            <w:r>
              <w:rPr>
                <w:rFonts w:ascii="David" w:hAnsi="David" w:cs="David" w:hint="cs"/>
                <w:color w:val="000000"/>
                <w:sz w:val="24"/>
                <w:szCs w:val="24"/>
                <w:rtl/>
              </w:rPr>
              <w:t>לא מקובל. אין הצמדה לתקורה.</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133-134</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tabs>
                <w:tab w:val="left" w:pos="790"/>
                <w:tab w:val="left" w:pos="1602"/>
              </w:tabs>
              <w:spacing w:line="240" w:lineRule="auto"/>
              <w:ind w:right="-142"/>
              <w:rPr>
                <w:rFonts w:ascii="David" w:hAnsi="David" w:cs="David"/>
                <w:sz w:val="24"/>
                <w:szCs w:val="24"/>
                <w:rtl/>
              </w:rPr>
            </w:pP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 xml:space="preserve">האם ההפרשה לקרן השתלמות למנהלי המשימות תהייה משכר היסוד המלא או לפי הוראת </w:t>
            </w:r>
            <w:proofErr w:type="spellStart"/>
            <w:r w:rsidRPr="006D68ED">
              <w:rPr>
                <w:rFonts w:ascii="David" w:eastAsia="Times New Roman" w:hAnsi="David" w:cs="David"/>
                <w:sz w:val="24"/>
                <w:szCs w:val="24"/>
                <w:rtl/>
              </w:rPr>
              <w:t>תכ"מ</w:t>
            </w:r>
            <w:proofErr w:type="spellEnd"/>
            <w:r w:rsidRPr="006D68ED">
              <w:rPr>
                <w:rFonts w:ascii="David" w:eastAsia="Times New Roman" w:hAnsi="David" w:cs="David"/>
                <w:sz w:val="24"/>
                <w:szCs w:val="24"/>
                <w:rtl/>
              </w:rPr>
              <w:t xml:space="preserve"> הפרשה על שכר המינימום בלבד ?</w:t>
            </w:r>
          </w:p>
        </w:tc>
        <w:tc>
          <w:tcPr>
            <w:tcW w:w="4812" w:type="dxa"/>
            <w:tcBorders>
              <w:top w:val="single" w:sz="4" w:space="0" w:color="auto"/>
              <w:left w:val="single" w:sz="4" w:space="0" w:color="auto"/>
              <w:bottom w:val="single" w:sz="4" w:space="0" w:color="auto"/>
              <w:right w:val="single" w:sz="4" w:space="0" w:color="auto"/>
            </w:tcBorders>
          </w:tcPr>
          <w:p w:rsidR="00C31A54" w:rsidRPr="00512D4D" w:rsidRDefault="008F1AA8" w:rsidP="005B33CB">
            <w:pPr>
              <w:spacing w:line="240" w:lineRule="auto"/>
              <w:rPr>
                <w:rFonts w:ascii="David" w:hAnsi="David" w:cs="David"/>
                <w:color w:val="000000"/>
                <w:sz w:val="24"/>
                <w:szCs w:val="24"/>
                <w:rtl/>
              </w:rPr>
            </w:pPr>
            <w:r>
              <w:rPr>
                <w:rFonts w:ascii="David" w:hAnsi="David" w:cs="David" w:hint="cs"/>
                <w:color w:val="000000"/>
                <w:sz w:val="24"/>
                <w:szCs w:val="24"/>
                <w:rtl/>
              </w:rPr>
              <w:t>בהתאם ל</w:t>
            </w:r>
            <w:r w:rsidR="00512D4D">
              <w:rPr>
                <w:rFonts w:ascii="David" w:hAnsi="David" w:cs="David" w:hint="cs"/>
                <w:color w:val="000000"/>
                <w:sz w:val="24"/>
                <w:szCs w:val="24"/>
                <w:rtl/>
              </w:rPr>
              <w:t>אמור ב</w:t>
            </w:r>
            <w:r>
              <w:rPr>
                <w:rFonts w:ascii="David" w:hAnsi="David" w:cs="David" w:hint="cs"/>
                <w:color w:val="000000"/>
                <w:sz w:val="24"/>
                <w:szCs w:val="24"/>
                <w:rtl/>
              </w:rPr>
              <w:t xml:space="preserve">הוראת </w:t>
            </w:r>
            <w:proofErr w:type="spellStart"/>
            <w:r>
              <w:rPr>
                <w:rFonts w:ascii="David" w:hAnsi="David" w:cs="David" w:hint="cs"/>
                <w:color w:val="000000"/>
                <w:sz w:val="24"/>
                <w:szCs w:val="24"/>
                <w:rtl/>
              </w:rPr>
              <w:t>תכ"ם</w:t>
            </w:r>
            <w:proofErr w:type="spellEnd"/>
            <w:r>
              <w:rPr>
                <w:rFonts w:ascii="David" w:hAnsi="David" w:cs="David" w:hint="cs"/>
                <w:color w:val="000000"/>
                <w:sz w:val="24"/>
                <w:szCs w:val="24"/>
                <w:rtl/>
              </w:rPr>
              <w:t xml:space="preserve"> 8.2.1</w:t>
            </w:r>
            <w:r w:rsidR="00512D4D">
              <w:rPr>
                <w:rFonts w:ascii="David" w:hAnsi="David" w:cs="David" w:hint="cs"/>
                <w:color w:val="000000"/>
                <w:sz w:val="24"/>
                <w:szCs w:val="24"/>
                <w:rtl/>
              </w:rPr>
              <w:t xml:space="preserve"> הודעה מס' 8.2.1.3 "עלות שכר למעסיק לכל שעת עבודה בתחום השמירה והאבטחה" סעיף 2.1 "קרן השתלמות".</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tl/>
              </w:rPr>
              <w:t>התמורה עמ' 20/21</w:t>
            </w:r>
          </w:p>
        </w:tc>
        <w:tc>
          <w:tcPr>
            <w:tcW w:w="1435"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jc w:val="center"/>
              <w:rPr>
                <w:rFonts w:ascii="David" w:hAnsi="David" w:cs="David"/>
                <w:sz w:val="24"/>
                <w:szCs w:val="24"/>
                <w:rtl/>
              </w:rPr>
            </w:pPr>
            <w:r w:rsidRPr="006D68ED">
              <w:rPr>
                <w:rFonts w:ascii="David" w:eastAsia="Times New Roman" w:hAnsi="David" w:cs="David"/>
                <w:sz w:val="24"/>
                <w:szCs w:val="24"/>
              </w:rPr>
              <w:t>3.6.10</w:t>
            </w:r>
          </w:p>
        </w:tc>
        <w:tc>
          <w:tcPr>
            <w:tcW w:w="5528" w:type="dxa"/>
            <w:tcBorders>
              <w:top w:val="single" w:sz="4" w:space="0" w:color="auto"/>
              <w:left w:val="single" w:sz="4" w:space="0" w:color="auto"/>
              <w:bottom w:val="single" w:sz="4" w:space="0" w:color="auto"/>
              <w:right w:val="single" w:sz="4" w:space="0" w:color="auto"/>
            </w:tcBorders>
          </w:tcPr>
          <w:p w:rsidR="006D68ED" w:rsidRPr="006D68ED" w:rsidRDefault="006C53B6" w:rsidP="005B33CB">
            <w:pPr>
              <w:spacing w:line="240" w:lineRule="auto"/>
              <w:rPr>
                <w:rFonts w:ascii="David" w:eastAsia="Times New Roman" w:hAnsi="David" w:cs="David"/>
                <w:sz w:val="24"/>
                <w:szCs w:val="24"/>
                <w:rtl/>
              </w:rPr>
            </w:pPr>
            <w:r w:rsidRPr="006D68ED">
              <w:rPr>
                <w:rFonts w:ascii="David" w:eastAsia="Times New Roman" w:hAnsi="David" w:cs="David"/>
                <w:sz w:val="24"/>
                <w:szCs w:val="24"/>
                <w:rtl/>
              </w:rPr>
              <w:t>למציעים אין יכולת אמתית לחזות את כמות הארוחות שיצרכו העובדים. אי תשלום עלות סבסוד הארוחות לספק בפרויקט תפעולי מורכב זה, יוביל בהכרח לתמחור יתר בו המשרד ישלם מראש ובעודף על ארוחות שלא בטוח שימומשו (מעל 2 ₪ לכל שעת עבודה), או תמחור חסר אשר יוביל למכרז הפסד.</w:t>
            </w:r>
          </w:p>
          <w:p w:rsidR="006D68ED" w:rsidRPr="006D68ED" w:rsidRDefault="006C53B6" w:rsidP="005B33CB">
            <w:pPr>
              <w:spacing w:line="240" w:lineRule="auto"/>
              <w:rPr>
                <w:rFonts w:ascii="David" w:hAnsi="David" w:cs="David"/>
                <w:sz w:val="24"/>
                <w:szCs w:val="24"/>
                <w:rtl/>
              </w:rPr>
            </w:pPr>
            <w:r w:rsidRPr="006D68ED">
              <w:rPr>
                <w:rFonts w:ascii="David" w:eastAsia="Times New Roman" w:hAnsi="David" w:cs="David"/>
                <w:sz w:val="24"/>
                <w:szCs w:val="24"/>
                <w:rtl/>
              </w:rPr>
              <w:t>לאור האמור, נבקש כי עלות הארוחות אותה ישלם הספק למפעיל המזנון תגבה כנגד הצגת חשבונית  בשיטת הגב אל גב כפי שנהוג במכרזים דומים.</w:t>
            </w:r>
          </w:p>
        </w:tc>
        <w:tc>
          <w:tcPr>
            <w:tcW w:w="4812" w:type="dxa"/>
            <w:tcBorders>
              <w:top w:val="single" w:sz="4" w:space="0" w:color="auto"/>
              <w:left w:val="single" w:sz="4" w:space="0" w:color="auto"/>
              <w:bottom w:val="single" w:sz="4" w:space="0" w:color="auto"/>
              <w:right w:val="single" w:sz="4" w:space="0" w:color="auto"/>
            </w:tcBorders>
          </w:tcPr>
          <w:p w:rsidR="002E7DF8" w:rsidRPr="006D68ED" w:rsidRDefault="0026263C" w:rsidP="005B33CB">
            <w:pPr>
              <w:spacing w:line="240" w:lineRule="auto"/>
              <w:rPr>
                <w:rFonts w:ascii="David" w:hAnsi="David" w:cs="David"/>
                <w:color w:val="000000"/>
                <w:sz w:val="24"/>
                <w:szCs w:val="24"/>
                <w:rtl/>
              </w:rPr>
            </w:pPr>
            <w:r>
              <w:rPr>
                <w:rFonts w:ascii="David" w:hAnsi="David" w:cs="David" w:hint="cs"/>
                <w:color w:val="000000"/>
                <w:sz w:val="24"/>
                <w:szCs w:val="24"/>
                <w:rtl/>
              </w:rPr>
              <w:t>הבקשה נדחית.</w:t>
            </w:r>
          </w:p>
        </w:tc>
      </w:tr>
      <w:tr w:rsidR="006D6556" w:rsidTr="00131643">
        <w:trPr>
          <w:cantSplit/>
          <w:trHeight w:val="478"/>
        </w:trPr>
        <w:tc>
          <w:tcPr>
            <w:tcW w:w="890" w:type="dxa"/>
            <w:tcBorders>
              <w:top w:val="single" w:sz="4" w:space="0" w:color="auto"/>
              <w:left w:val="single" w:sz="4" w:space="0" w:color="auto"/>
              <w:bottom w:val="single" w:sz="4" w:space="0" w:color="auto"/>
              <w:right w:val="single" w:sz="4" w:space="0" w:color="auto"/>
            </w:tcBorders>
          </w:tcPr>
          <w:p w:rsidR="006D68ED" w:rsidRPr="006D68ED" w:rsidRDefault="006D68ED" w:rsidP="005B33CB">
            <w:pPr>
              <w:pStyle w:val="a4"/>
              <w:numPr>
                <w:ilvl w:val="0"/>
                <w:numId w:val="1"/>
              </w:numPr>
              <w:spacing w:line="240" w:lineRule="auto"/>
              <w:jc w:val="center"/>
              <w:rPr>
                <w:rFonts w:ascii="David" w:hAnsi="David" w:cs="David"/>
                <w:sz w:val="24"/>
                <w:szCs w:val="24"/>
                <w:rtl/>
              </w:rPr>
            </w:pPr>
          </w:p>
        </w:tc>
        <w:tc>
          <w:tcPr>
            <w:tcW w:w="1142" w:type="dxa"/>
            <w:tcBorders>
              <w:top w:val="single" w:sz="4" w:space="0" w:color="auto"/>
              <w:left w:val="single" w:sz="4" w:space="0" w:color="auto"/>
              <w:bottom w:val="single" w:sz="4" w:space="0" w:color="auto"/>
              <w:right w:val="single" w:sz="4" w:space="0" w:color="auto"/>
            </w:tcBorders>
            <w:vAlign w:val="center"/>
          </w:tcPr>
          <w:p w:rsidR="006D68ED" w:rsidRPr="006D68ED" w:rsidRDefault="006C53B6" w:rsidP="005B33CB">
            <w:pPr>
              <w:spacing w:line="240" w:lineRule="auto"/>
              <w:jc w:val="center"/>
              <w:rPr>
                <w:rFonts w:ascii="David" w:hAnsi="David" w:cs="David"/>
                <w:color w:val="000000"/>
                <w:sz w:val="24"/>
                <w:szCs w:val="24"/>
                <w:rtl/>
              </w:rPr>
            </w:pPr>
            <w:r w:rsidRPr="006D68ED">
              <w:rPr>
                <w:rFonts w:ascii="David" w:hAnsi="David" w:cs="David"/>
                <w:color w:val="000000"/>
                <w:sz w:val="24"/>
                <w:szCs w:val="24"/>
                <w:rtl/>
              </w:rPr>
              <w:t>נספח 16</w:t>
            </w:r>
          </w:p>
          <w:p w:rsidR="006D68ED" w:rsidRPr="006D68ED" w:rsidRDefault="006C53B6" w:rsidP="005B33CB">
            <w:pPr>
              <w:spacing w:line="240" w:lineRule="auto"/>
              <w:jc w:val="center"/>
              <w:rPr>
                <w:rFonts w:ascii="David" w:hAnsi="David" w:cs="David"/>
                <w:sz w:val="24"/>
                <w:szCs w:val="24"/>
                <w:rtl/>
              </w:rPr>
            </w:pPr>
            <w:r w:rsidRPr="006D68ED">
              <w:rPr>
                <w:rFonts w:ascii="David" w:eastAsia="Calibri" w:hAnsi="David" w:cs="David"/>
                <w:color w:val="000000"/>
                <w:sz w:val="24"/>
                <w:szCs w:val="24"/>
                <w:rtl/>
              </w:rPr>
              <w:t>28</w:t>
            </w:r>
          </w:p>
        </w:tc>
        <w:tc>
          <w:tcPr>
            <w:tcW w:w="1435" w:type="dxa"/>
            <w:tcBorders>
              <w:top w:val="single" w:sz="4" w:space="0" w:color="auto"/>
              <w:left w:val="single" w:sz="4" w:space="0" w:color="auto"/>
              <w:bottom w:val="single" w:sz="4" w:space="0" w:color="auto"/>
              <w:right w:val="single" w:sz="4" w:space="0" w:color="auto"/>
            </w:tcBorders>
            <w:vAlign w:val="center"/>
          </w:tcPr>
          <w:p w:rsidR="006D68ED" w:rsidRPr="006D68ED" w:rsidRDefault="006C53B6" w:rsidP="005B33CB">
            <w:pPr>
              <w:spacing w:line="240" w:lineRule="auto"/>
              <w:jc w:val="center"/>
              <w:rPr>
                <w:rFonts w:ascii="David" w:hAnsi="David" w:cs="David"/>
                <w:color w:val="000000"/>
                <w:sz w:val="24"/>
                <w:szCs w:val="24"/>
                <w:rtl/>
              </w:rPr>
            </w:pPr>
            <w:r w:rsidRPr="006D68ED">
              <w:rPr>
                <w:rFonts w:ascii="David" w:hAnsi="David" w:cs="David"/>
                <w:color w:val="000000"/>
                <w:sz w:val="24"/>
                <w:szCs w:val="24"/>
                <w:rtl/>
              </w:rPr>
              <w:t>1.8</w:t>
            </w:r>
          </w:p>
          <w:p w:rsidR="006D68ED" w:rsidRPr="006D68ED" w:rsidRDefault="006C53B6" w:rsidP="005B33CB">
            <w:pPr>
              <w:spacing w:line="240" w:lineRule="auto"/>
              <w:jc w:val="center"/>
              <w:rPr>
                <w:rFonts w:ascii="David" w:hAnsi="David" w:cs="David"/>
                <w:sz w:val="24"/>
                <w:szCs w:val="24"/>
                <w:rtl/>
              </w:rPr>
            </w:pPr>
            <w:r w:rsidRPr="006D68ED">
              <w:rPr>
                <w:rFonts w:ascii="David" w:hAnsi="David" w:cs="David"/>
                <w:color w:val="000000"/>
                <w:sz w:val="24"/>
                <w:szCs w:val="24"/>
                <w:rtl/>
              </w:rPr>
              <w:t>4.2.1.1</w:t>
            </w:r>
          </w:p>
        </w:tc>
        <w:tc>
          <w:tcPr>
            <w:tcW w:w="5528" w:type="dxa"/>
            <w:tcBorders>
              <w:top w:val="single" w:sz="4" w:space="0" w:color="auto"/>
              <w:left w:val="single" w:sz="4" w:space="0" w:color="auto"/>
              <w:bottom w:val="single" w:sz="4" w:space="0" w:color="auto"/>
              <w:right w:val="single" w:sz="4" w:space="0" w:color="auto"/>
            </w:tcBorders>
            <w:vAlign w:val="center"/>
          </w:tcPr>
          <w:p w:rsidR="006D68ED" w:rsidRPr="006D68ED" w:rsidRDefault="006C53B6" w:rsidP="005B33CB">
            <w:pPr>
              <w:spacing w:line="240" w:lineRule="auto"/>
              <w:rPr>
                <w:rFonts w:ascii="David" w:hAnsi="David" w:cs="David"/>
                <w:color w:val="000000"/>
                <w:sz w:val="24"/>
                <w:szCs w:val="24"/>
                <w:rtl/>
              </w:rPr>
            </w:pPr>
            <w:r w:rsidRPr="006D68ED">
              <w:rPr>
                <w:rFonts w:ascii="David" w:hAnsi="David" w:cs="David"/>
                <w:color w:val="000000"/>
                <w:sz w:val="24"/>
                <w:szCs w:val="24"/>
                <w:rtl/>
              </w:rPr>
              <w:t>ניראה שקיימת סתירה בין סעיף 1.8 אופן המענה לתנאי סף 4.2.1.1 לבין תנאי סף 4.2.1.1 .</w:t>
            </w:r>
          </w:p>
          <w:p w:rsidR="006D68ED" w:rsidRPr="006D68ED" w:rsidRDefault="006C53B6" w:rsidP="005B33CB">
            <w:pPr>
              <w:spacing w:line="240" w:lineRule="auto"/>
              <w:rPr>
                <w:rFonts w:ascii="David" w:hAnsi="David" w:cs="David"/>
                <w:color w:val="000000"/>
                <w:sz w:val="24"/>
                <w:szCs w:val="24"/>
                <w:rtl/>
              </w:rPr>
            </w:pPr>
            <w:r w:rsidRPr="006D68ED">
              <w:rPr>
                <w:rFonts w:ascii="David" w:hAnsi="David" w:cs="David"/>
                <w:color w:val="000000"/>
                <w:sz w:val="24"/>
                <w:szCs w:val="24"/>
                <w:rtl/>
              </w:rPr>
              <w:t xml:space="preserve">בטופס המענה סעיף 1.8 נרשם שלושה לקוחות ואילו בתנאי סף 4.2.1.1 נרשם שני לקוחות </w:t>
            </w:r>
          </w:p>
          <w:p w:rsidR="006D68ED" w:rsidRPr="006D68ED" w:rsidRDefault="006C53B6" w:rsidP="005B33CB">
            <w:pPr>
              <w:spacing w:line="240" w:lineRule="auto"/>
              <w:rPr>
                <w:rFonts w:ascii="David" w:hAnsi="David" w:cs="David"/>
                <w:sz w:val="24"/>
                <w:szCs w:val="24"/>
                <w:rtl/>
              </w:rPr>
            </w:pPr>
            <w:r w:rsidRPr="006D68ED">
              <w:rPr>
                <w:rFonts w:ascii="David" w:hAnsi="David" w:cs="David"/>
                <w:color w:val="000000"/>
                <w:sz w:val="24"/>
                <w:szCs w:val="24"/>
                <w:rtl/>
              </w:rPr>
              <w:t>נבקש להבהיר  האם יש לצרף שלושה לקוחות לפחות או שני לקוחות לפחות .</w:t>
            </w:r>
          </w:p>
        </w:tc>
        <w:tc>
          <w:tcPr>
            <w:tcW w:w="4812" w:type="dxa"/>
            <w:tcBorders>
              <w:top w:val="single" w:sz="4" w:space="0" w:color="auto"/>
              <w:left w:val="single" w:sz="4" w:space="0" w:color="auto"/>
              <w:bottom w:val="single" w:sz="4" w:space="0" w:color="auto"/>
              <w:right w:val="single" w:sz="4" w:space="0" w:color="auto"/>
            </w:tcBorders>
          </w:tcPr>
          <w:p w:rsidR="009E054B" w:rsidRPr="006D68ED" w:rsidRDefault="0026263C" w:rsidP="005B33CB">
            <w:pPr>
              <w:spacing w:line="240" w:lineRule="auto"/>
              <w:rPr>
                <w:rFonts w:ascii="David" w:hAnsi="David" w:cs="David"/>
                <w:sz w:val="24"/>
                <w:szCs w:val="24"/>
                <w:rtl/>
              </w:rPr>
            </w:pPr>
            <w:r>
              <w:rPr>
                <w:rFonts w:ascii="David" w:hAnsi="David" w:cs="David" w:hint="cs"/>
                <w:sz w:val="24"/>
                <w:szCs w:val="24"/>
                <w:rtl/>
              </w:rPr>
              <w:t xml:space="preserve">סעיף 1.8 עודכן במסמכי המכרז </w:t>
            </w:r>
            <w:r w:rsidR="006C53B6">
              <w:rPr>
                <w:rFonts w:ascii="David" w:hAnsi="David" w:cs="David" w:hint="cs"/>
                <w:sz w:val="24"/>
                <w:szCs w:val="24"/>
                <w:rtl/>
              </w:rPr>
              <w:t>בהתאם ל</w:t>
            </w:r>
            <w:r>
              <w:rPr>
                <w:rFonts w:ascii="David" w:hAnsi="David" w:cs="David" w:hint="cs"/>
                <w:sz w:val="24"/>
                <w:szCs w:val="24"/>
                <w:rtl/>
              </w:rPr>
              <w:t>אמור ב</w:t>
            </w:r>
            <w:r w:rsidR="006C53B6">
              <w:rPr>
                <w:rFonts w:ascii="David" w:hAnsi="David" w:cs="David" w:hint="cs"/>
                <w:sz w:val="24"/>
                <w:szCs w:val="24"/>
                <w:rtl/>
              </w:rPr>
              <w:t>תנאי הסף, יש להראות נ</w:t>
            </w:r>
            <w:r>
              <w:rPr>
                <w:rFonts w:ascii="David" w:hAnsi="David" w:cs="David" w:hint="cs"/>
                <w:sz w:val="24"/>
                <w:szCs w:val="24"/>
                <w:rtl/>
              </w:rPr>
              <w:t>י</w:t>
            </w:r>
            <w:r w:rsidR="006C53B6">
              <w:rPr>
                <w:rFonts w:ascii="David" w:hAnsi="David" w:cs="David" w:hint="cs"/>
                <w:sz w:val="24"/>
                <w:szCs w:val="24"/>
                <w:rtl/>
              </w:rPr>
              <w:t xml:space="preserve">סיון </w:t>
            </w:r>
            <w:r>
              <w:rPr>
                <w:rFonts w:ascii="David" w:hAnsi="David" w:cs="David" w:hint="cs"/>
                <w:sz w:val="24"/>
                <w:szCs w:val="24"/>
                <w:rtl/>
              </w:rPr>
              <w:t xml:space="preserve">עבור </w:t>
            </w:r>
            <w:r w:rsidR="006C53B6">
              <w:rPr>
                <w:rFonts w:ascii="David" w:hAnsi="David" w:cs="David" w:hint="cs"/>
                <w:sz w:val="24"/>
                <w:szCs w:val="24"/>
                <w:rtl/>
              </w:rPr>
              <w:t xml:space="preserve">שני לקוחות שונים </w:t>
            </w:r>
            <w:r w:rsidR="006C53B6" w:rsidRPr="009E054B">
              <w:rPr>
                <w:rFonts w:ascii="David" w:hAnsi="David" w:cs="David" w:hint="cs"/>
                <w:b/>
                <w:bCs/>
                <w:sz w:val="24"/>
                <w:szCs w:val="24"/>
                <w:rtl/>
              </w:rPr>
              <w:t>לפחות</w:t>
            </w:r>
            <w:r w:rsidR="006C53B6">
              <w:rPr>
                <w:rFonts w:ascii="David" w:hAnsi="David" w:cs="David" w:hint="cs"/>
                <w:sz w:val="24"/>
                <w:szCs w:val="24"/>
                <w:rtl/>
              </w:rPr>
              <w:t>.</w:t>
            </w:r>
          </w:p>
        </w:tc>
      </w:tr>
    </w:tbl>
    <w:p w:rsidR="006F0A9B" w:rsidRDefault="006F0A9B">
      <w:pPr>
        <w:rPr>
          <w:rtl/>
        </w:rPr>
      </w:pPr>
    </w:p>
    <w:p w:rsidR="005B4456" w:rsidRPr="00F16970" w:rsidRDefault="006C53B6" w:rsidP="005B4456">
      <w:pPr>
        <w:ind w:left="10080"/>
        <w:jc w:val="center"/>
        <w:rPr>
          <w:rFonts w:ascii="David" w:hAnsi="David" w:cs="David"/>
          <w:sz w:val="24"/>
          <w:szCs w:val="24"/>
          <w:rtl/>
        </w:rPr>
      </w:pPr>
      <w:r w:rsidRPr="00F16970">
        <w:rPr>
          <w:rFonts w:ascii="David" w:hAnsi="David" w:cs="David"/>
          <w:sz w:val="24"/>
          <w:szCs w:val="24"/>
          <w:rtl/>
        </w:rPr>
        <w:t xml:space="preserve">בברכה, </w:t>
      </w:r>
    </w:p>
    <w:p w:rsidR="005B4456" w:rsidRPr="00F16970" w:rsidRDefault="006C53B6" w:rsidP="005B4456">
      <w:pPr>
        <w:ind w:left="10080"/>
        <w:jc w:val="center"/>
        <w:rPr>
          <w:rFonts w:ascii="David" w:hAnsi="David" w:cs="David"/>
          <w:sz w:val="24"/>
          <w:szCs w:val="24"/>
        </w:rPr>
      </w:pPr>
      <w:r w:rsidRPr="00F16970">
        <w:rPr>
          <w:rFonts w:ascii="David" w:hAnsi="David" w:cs="David"/>
          <w:sz w:val="24"/>
          <w:szCs w:val="24"/>
          <w:rtl/>
        </w:rPr>
        <w:lastRenderedPageBreak/>
        <w:t>ועדת מכרזים</w:t>
      </w:r>
    </w:p>
    <w:sectPr w:rsidR="005B4456" w:rsidRPr="00F16970" w:rsidSect="006F0A9B">
      <w:headerReference w:type="default" r:id="rId8"/>
      <w:pgSz w:w="15840" w:h="12240" w:orient="landscape"/>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4229A" w:rsidRDefault="00A4229A">
      <w:pPr>
        <w:spacing w:after="0" w:line="240" w:lineRule="auto"/>
      </w:pPr>
      <w:r>
        <w:separator/>
      </w:r>
    </w:p>
  </w:endnote>
  <w:endnote w:type="continuationSeparator" w:id="0">
    <w:p w:rsidR="00A4229A" w:rsidRDefault="00A422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4229A" w:rsidRDefault="00A4229A">
      <w:pPr>
        <w:spacing w:after="0" w:line="240" w:lineRule="auto"/>
      </w:pPr>
      <w:r>
        <w:separator/>
      </w:r>
    </w:p>
  </w:footnote>
  <w:footnote w:type="continuationSeparator" w:id="0">
    <w:p w:rsidR="00A4229A" w:rsidRDefault="00A422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0AF1" w:rsidRPr="00AF33D8" w:rsidRDefault="006C53B6" w:rsidP="00384532">
    <w:pPr>
      <w:pStyle w:val="a6"/>
      <w:jc w:val="center"/>
      <w:rPr>
        <w:rFonts w:ascii="David" w:hAnsi="David" w:cs="David"/>
        <w:bCs/>
        <w:sz w:val="24"/>
        <w:szCs w:val="24"/>
        <w:u w:val="single"/>
        <w:rtl/>
      </w:rPr>
    </w:pPr>
    <w:r w:rsidRPr="005410F9">
      <w:rPr>
        <w:rFonts w:ascii="David" w:hAnsi="David" w:cs="David" w:hint="cs"/>
        <w:b/>
        <w:bCs/>
        <w:sz w:val="24"/>
        <w:szCs w:val="24"/>
        <w:rtl/>
      </w:rPr>
      <w:t xml:space="preserve">מענה לשאלות הבהרה </w:t>
    </w:r>
    <w:r w:rsidRPr="005410F9">
      <w:rPr>
        <w:rFonts w:ascii="David" w:hAnsi="David" w:cs="David"/>
        <w:b/>
        <w:bCs/>
        <w:sz w:val="24"/>
        <w:szCs w:val="24"/>
        <w:rtl/>
      </w:rPr>
      <w:t xml:space="preserve">מכרז פומבי מס' </w:t>
    </w:r>
    <w:r>
      <w:rPr>
        <w:rFonts w:ascii="David" w:hAnsi="David" w:cs="David" w:hint="cs"/>
        <w:b/>
        <w:bCs/>
        <w:sz w:val="24"/>
        <w:szCs w:val="24"/>
        <w:rtl/>
      </w:rPr>
      <w:t>5-2021</w:t>
    </w:r>
    <w:r w:rsidRPr="005410F9">
      <w:rPr>
        <w:rFonts w:ascii="David" w:hAnsi="David" w:cs="David" w:hint="cs"/>
        <w:b/>
        <w:bCs/>
        <w:sz w:val="24"/>
        <w:szCs w:val="24"/>
        <w:rtl/>
      </w:rPr>
      <w:t xml:space="preserve"> - </w:t>
    </w:r>
    <w:r w:rsidRPr="00E94510">
      <w:rPr>
        <w:rFonts w:ascii="David" w:hAnsi="David" w:cs="David" w:hint="cs"/>
        <w:bCs/>
        <w:sz w:val="24"/>
        <w:szCs w:val="24"/>
        <w:u w:val="single"/>
        <w:rtl/>
      </w:rPr>
      <w:t>לאספקת שירותי אבטחה לבתי מאוימים, לאבטחת מאוימים ולאבטחת פעילות חוץ בעלת פוטנציאל סיכון/ באזורי סיכון עבור משרד המשפטים</w:t>
    </w:r>
  </w:p>
  <w:p w:rsidR="00910AF1" w:rsidRDefault="00910AF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C2C6F"/>
    <w:multiLevelType w:val="hybridMultilevel"/>
    <w:tmpl w:val="C826EF9A"/>
    <w:lvl w:ilvl="0" w:tplc="6C80D9F6">
      <w:start w:val="1"/>
      <w:numFmt w:val="decimal"/>
      <w:lvlText w:val="%1."/>
      <w:lvlJc w:val="left"/>
      <w:pPr>
        <w:ind w:left="720" w:hanging="360"/>
      </w:pPr>
      <w:rPr>
        <w:rFonts w:hint="default"/>
        <w:b/>
        <w:bCs/>
        <w:color w:val="002060"/>
      </w:rPr>
    </w:lvl>
    <w:lvl w:ilvl="1" w:tplc="38B87B14" w:tentative="1">
      <w:start w:val="1"/>
      <w:numFmt w:val="lowerLetter"/>
      <w:lvlText w:val="%2."/>
      <w:lvlJc w:val="left"/>
      <w:pPr>
        <w:ind w:left="1440" w:hanging="360"/>
      </w:pPr>
    </w:lvl>
    <w:lvl w:ilvl="2" w:tplc="2A4E4D62" w:tentative="1">
      <w:start w:val="1"/>
      <w:numFmt w:val="lowerRoman"/>
      <w:lvlText w:val="%3."/>
      <w:lvlJc w:val="right"/>
      <w:pPr>
        <w:ind w:left="2160" w:hanging="180"/>
      </w:pPr>
    </w:lvl>
    <w:lvl w:ilvl="3" w:tplc="08A4D33E" w:tentative="1">
      <w:start w:val="1"/>
      <w:numFmt w:val="decimal"/>
      <w:lvlText w:val="%4."/>
      <w:lvlJc w:val="left"/>
      <w:pPr>
        <w:ind w:left="2880" w:hanging="360"/>
      </w:pPr>
    </w:lvl>
    <w:lvl w:ilvl="4" w:tplc="8E6A08BA" w:tentative="1">
      <w:start w:val="1"/>
      <w:numFmt w:val="lowerLetter"/>
      <w:lvlText w:val="%5."/>
      <w:lvlJc w:val="left"/>
      <w:pPr>
        <w:ind w:left="3600" w:hanging="360"/>
      </w:pPr>
    </w:lvl>
    <w:lvl w:ilvl="5" w:tplc="00C27D50" w:tentative="1">
      <w:start w:val="1"/>
      <w:numFmt w:val="lowerRoman"/>
      <w:lvlText w:val="%6."/>
      <w:lvlJc w:val="right"/>
      <w:pPr>
        <w:ind w:left="4320" w:hanging="180"/>
      </w:pPr>
    </w:lvl>
    <w:lvl w:ilvl="6" w:tplc="D842E20E" w:tentative="1">
      <w:start w:val="1"/>
      <w:numFmt w:val="decimal"/>
      <w:lvlText w:val="%7."/>
      <w:lvlJc w:val="left"/>
      <w:pPr>
        <w:ind w:left="5040" w:hanging="360"/>
      </w:pPr>
    </w:lvl>
    <w:lvl w:ilvl="7" w:tplc="D3BC65A0" w:tentative="1">
      <w:start w:val="1"/>
      <w:numFmt w:val="lowerLetter"/>
      <w:lvlText w:val="%8."/>
      <w:lvlJc w:val="left"/>
      <w:pPr>
        <w:ind w:left="5760" w:hanging="360"/>
      </w:pPr>
    </w:lvl>
    <w:lvl w:ilvl="8" w:tplc="275EA9E6"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2064F11C">
      <w:start w:val="1"/>
      <w:numFmt w:val="decimal"/>
      <w:lvlText w:val="%1."/>
      <w:lvlJc w:val="left"/>
      <w:pPr>
        <w:tabs>
          <w:tab w:val="num" w:pos="360"/>
        </w:tabs>
        <w:ind w:left="360" w:right="1226" w:hanging="360"/>
      </w:pPr>
      <w:rPr>
        <w:rFonts w:hint="cs"/>
      </w:rPr>
    </w:lvl>
    <w:lvl w:ilvl="1" w:tplc="420C54D8">
      <w:start w:val="1"/>
      <w:numFmt w:val="lowerLetter"/>
      <w:lvlText w:val="%2."/>
      <w:lvlJc w:val="left"/>
      <w:pPr>
        <w:tabs>
          <w:tab w:val="num" w:pos="574"/>
        </w:tabs>
        <w:ind w:left="574" w:hanging="360"/>
      </w:pPr>
    </w:lvl>
    <w:lvl w:ilvl="2" w:tplc="704EB946" w:tentative="1">
      <w:start w:val="1"/>
      <w:numFmt w:val="lowerRoman"/>
      <w:lvlText w:val="%3."/>
      <w:lvlJc w:val="right"/>
      <w:pPr>
        <w:tabs>
          <w:tab w:val="num" w:pos="1294"/>
        </w:tabs>
        <w:ind w:left="1294" w:hanging="180"/>
      </w:pPr>
    </w:lvl>
    <w:lvl w:ilvl="3" w:tplc="5DA853A2" w:tentative="1">
      <w:start w:val="1"/>
      <w:numFmt w:val="decimal"/>
      <w:lvlText w:val="%4."/>
      <w:lvlJc w:val="left"/>
      <w:pPr>
        <w:tabs>
          <w:tab w:val="num" w:pos="2014"/>
        </w:tabs>
        <w:ind w:left="2014" w:hanging="360"/>
      </w:pPr>
    </w:lvl>
    <w:lvl w:ilvl="4" w:tplc="EEEEE02C" w:tentative="1">
      <w:start w:val="1"/>
      <w:numFmt w:val="lowerLetter"/>
      <w:lvlText w:val="%5."/>
      <w:lvlJc w:val="left"/>
      <w:pPr>
        <w:tabs>
          <w:tab w:val="num" w:pos="2734"/>
        </w:tabs>
        <w:ind w:left="2734" w:hanging="360"/>
      </w:pPr>
    </w:lvl>
    <w:lvl w:ilvl="5" w:tplc="8F24DAC2" w:tentative="1">
      <w:start w:val="1"/>
      <w:numFmt w:val="lowerRoman"/>
      <w:lvlText w:val="%6."/>
      <w:lvlJc w:val="right"/>
      <w:pPr>
        <w:tabs>
          <w:tab w:val="num" w:pos="3454"/>
        </w:tabs>
        <w:ind w:left="3454" w:hanging="180"/>
      </w:pPr>
    </w:lvl>
    <w:lvl w:ilvl="6" w:tplc="F55C91DE" w:tentative="1">
      <w:start w:val="1"/>
      <w:numFmt w:val="decimal"/>
      <w:lvlText w:val="%7."/>
      <w:lvlJc w:val="left"/>
      <w:pPr>
        <w:tabs>
          <w:tab w:val="num" w:pos="4174"/>
        </w:tabs>
        <w:ind w:left="4174" w:hanging="360"/>
      </w:pPr>
    </w:lvl>
    <w:lvl w:ilvl="7" w:tplc="98F8CA02" w:tentative="1">
      <w:start w:val="1"/>
      <w:numFmt w:val="lowerLetter"/>
      <w:lvlText w:val="%8."/>
      <w:lvlJc w:val="left"/>
      <w:pPr>
        <w:tabs>
          <w:tab w:val="num" w:pos="4894"/>
        </w:tabs>
        <w:ind w:left="4894" w:hanging="360"/>
      </w:pPr>
    </w:lvl>
    <w:lvl w:ilvl="8" w:tplc="276EF392" w:tentative="1">
      <w:start w:val="1"/>
      <w:numFmt w:val="lowerRoman"/>
      <w:lvlText w:val="%9."/>
      <w:lvlJc w:val="right"/>
      <w:pPr>
        <w:tabs>
          <w:tab w:val="num" w:pos="5614"/>
        </w:tabs>
        <w:ind w:left="5614" w:hanging="180"/>
      </w:pPr>
    </w:lvl>
  </w:abstractNum>
  <w:abstractNum w:abstractNumId="2" w15:restartNumberingAfterBreak="0">
    <w:nsid w:val="0A256A20"/>
    <w:multiLevelType w:val="multilevel"/>
    <w:tmpl w:val="0CCA111A"/>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bCs w:val="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8C3DC8"/>
    <w:multiLevelType w:val="hybridMultilevel"/>
    <w:tmpl w:val="EC44B178"/>
    <w:lvl w:ilvl="0" w:tplc="60E242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9200E6"/>
    <w:multiLevelType w:val="hybridMultilevel"/>
    <w:tmpl w:val="7E04C1FE"/>
    <w:lvl w:ilvl="0" w:tplc="CE32EEA4">
      <w:start w:val="1"/>
      <w:numFmt w:val="hebrew1"/>
      <w:lvlText w:val="%1."/>
      <w:lvlJc w:val="left"/>
      <w:pPr>
        <w:ind w:left="720" w:hanging="360"/>
      </w:pPr>
      <w:rPr>
        <w:rFonts w:hint="default"/>
      </w:rPr>
    </w:lvl>
    <w:lvl w:ilvl="1" w:tplc="9E56D73A" w:tentative="1">
      <w:start w:val="1"/>
      <w:numFmt w:val="lowerLetter"/>
      <w:lvlText w:val="%2."/>
      <w:lvlJc w:val="left"/>
      <w:pPr>
        <w:ind w:left="1440" w:hanging="360"/>
      </w:pPr>
    </w:lvl>
    <w:lvl w:ilvl="2" w:tplc="69DC7DE8" w:tentative="1">
      <w:start w:val="1"/>
      <w:numFmt w:val="lowerRoman"/>
      <w:lvlText w:val="%3."/>
      <w:lvlJc w:val="right"/>
      <w:pPr>
        <w:ind w:left="2160" w:hanging="180"/>
      </w:pPr>
    </w:lvl>
    <w:lvl w:ilvl="3" w:tplc="A5A684BE" w:tentative="1">
      <w:start w:val="1"/>
      <w:numFmt w:val="decimal"/>
      <w:lvlText w:val="%4."/>
      <w:lvlJc w:val="left"/>
      <w:pPr>
        <w:ind w:left="2880" w:hanging="360"/>
      </w:pPr>
    </w:lvl>
    <w:lvl w:ilvl="4" w:tplc="F1D61DAC" w:tentative="1">
      <w:start w:val="1"/>
      <w:numFmt w:val="lowerLetter"/>
      <w:lvlText w:val="%5."/>
      <w:lvlJc w:val="left"/>
      <w:pPr>
        <w:ind w:left="3600" w:hanging="360"/>
      </w:pPr>
    </w:lvl>
    <w:lvl w:ilvl="5" w:tplc="A7DAE1C0" w:tentative="1">
      <w:start w:val="1"/>
      <w:numFmt w:val="lowerRoman"/>
      <w:lvlText w:val="%6."/>
      <w:lvlJc w:val="right"/>
      <w:pPr>
        <w:ind w:left="4320" w:hanging="180"/>
      </w:pPr>
    </w:lvl>
    <w:lvl w:ilvl="6" w:tplc="03A88334" w:tentative="1">
      <w:start w:val="1"/>
      <w:numFmt w:val="decimal"/>
      <w:lvlText w:val="%7."/>
      <w:lvlJc w:val="left"/>
      <w:pPr>
        <w:ind w:left="5040" w:hanging="360"/>
      </w:pPr>
    </w:lvl>
    <w:lvl w:ilvl="7" w:tplc="F82E97F4" w:tentative="1">
      <w:start w:val="1"/>
      <w:numFmt w:val="lowerLetter"/>
      <w:lvlText w:val="%8."/>
      <w:lvlJc w:val="left"/>
      <w:pPr>
        <w:ind w:left="5760" w:hanging="360"/>
      </w:pPr>
    </w:lvl>
    <w:lvl w:ilvl="8" w:tplc="092AFA40" w:tentative="1">
      <w:start w:val="1"/>
      <w:numFmt w:val="lowerRoman"/>
      <w:lvlText w:val="%9."/>
      <w:lvlJc w:val="right"/>
      <w:pPr>
        <w:ind w:left="6480" w:hanging="180"/>
      </w:pPr>
    </w:lvl>
  </w:abstractNum>
  <w:abstractNum w:abstractNumId="5"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1B971DD9"/>
    <w:multiLevelType w:val="hybridMultilevel"/>
    <w:tmpl w:val="7D7696B4"/>
    <w:lvl w:ilvl="0" w:tplc="714CE4C0">
      <w:start w:val="1"/>
      <w:numFmt w:val="hebrew1"/>
      <w:lvlText w:val="%1."/>
      <w:lvlJc w:val="left"/>
      <w:pPr>
        <w:ind w:left="720" w:hanging="360"/>
      </w:pPr>
      <w:rPr>
        <w:rFonts w:hint="default"/>
      </w:rPr>
    </w:lvl>
    <w:lvl w:ilvl="1" w:tplc="5608F114" w:tentative="1">
      <w:start w:val="1"/>
      <w:numFmt w:val="lowerLetter"/>
      <w:lvlText w:val="%2."/>
      <w:lvlJc w:val="left"/>
      <w:pPr>
        <w:ind w:left="1440" w:hanging="360"/>
      </w:pPr>
    </w:lvl>
    <w:lvl w:ilvl="2" w:tplc="16F4EED0" w:tentative="1">
      <w:start w:val="1"/>
      <w:numFmt w:val="lowerRoman"/>
      <w:lvlText w:val="%3."/>
      <w:lvlJc w:val="right"/>
      <w:pPr>
        <w:ind w:left="2160" w:hanging="180"/>
      </w:pPr>
    </w:lvl>
    <w:lvl w:ilvl="3" w:tplc="1FD48B30" w:tentative="1">
      <w:start w:val="1"/>
      <w:numFmt w:val="decimal"/>
      <w:lvlText w:val="%4."/>
      <w:lvlJc w:val="left"/>
      <w:pPr>
        <w:ind w:left="2880" w:hanging="360"/>
      </w:pPr>
    </w:lvl>
    <w:lvl w:ilvl="4" w:tplc="322C4250" w:tentative="1">
      <w:start w:val="1"/>
      <w:numFmt w:val="lowerLetter"/>
      <w:lvlText w:val="%5."/>
      <w:lvlJc w:val="left"/>
      <w:pPr>
        <w:ind w:left="3600" w:hanging="360"/>
      </w:pPr>
    </w:lvl>
    <w:lvl w:ilvl="5" w:tplc="89CA6E56" w:tentative="1">
      <w:start w:val="1"/>
      <w:numFmt w:val="lowerRoman"/>
      <w:lvlText w:val="%6."/>
      <w:lvlJc w:val="right"/>
      <w:pPr>
        <w:ind w:left="4320" w:hanging="180"/>
      </w:pPr>
    </w:lvl>
    <w:lvl w:ilvl="6" w:tplc="39FE1162" w:tentative="1">
      <w:start w:val="1"/>
      <w:numFmt w:val="decimal"/>
      <w:lvlText w:val="%7."/>
      <w:lvlJc w:val="left"/>
      <w:pPr>
        <w:ind w:left="5040" w:hanging="360"/>
      </w:pPr>
    </w:lvl>
    <w:lvl w:ilvl="7" w:tplc="620CE544" w:tentative="1">
      <w:start w:val="1"/>
      <w:numFmt w:val="lowerLetter"/>
      <w:lvlText w:val="%8."/>
      <w:lvlJc w:val="left"/>
      <w:pPr>
        <w:ind w:left="5760" w:hanging="360"/>
      </w:pPr>
    </w:lvl>
    <w:lvl w:ilvl="8" w:tplc="15BE61BA" w:tentative="1">
      <w:start w:val="1"/>
      <w:numFmt w:val="lowerRoman"/>
      <w:lvlText w:val="%9."/>
      <w:lvlJc w:val="right"/>
      <w:pPr>
        <w:ind w:left="6480" w:hanging="180"/>
      </w:pPr>
    </w:lvl>
  </w:abstractNum>
  <w:abstractNum w:abstractNumId="7" w15:restartNumberingAfterBreak="0">
    <w:nsid w:val="26926497"/>
    <w:multiLevelType w:val="hybridMultilevel"/>
    <w:tmpl w:val="76A0352C"/>
    <w:lvl w:ilvl="0" w:tplc="0DA82BA2">
      <w:start w:val="1"/>
      <w:numFmt w:val="bullet"/>
      <w:lvlText w:val=""/>
      <w:lvlJc w:val="left"/>
      <w:pPr>
        <w:ind w:left="720" w:hanging="360"/>
      </w:pPr>
      <w:rPr>
        <w:rFonts w:ascii="Symbol" w:hAnsi="Symbol" w:hint="default"/>
      </w:rPr>
    </w:lvl>
    <w:lvl w:ilvl="1" w:tplc="45B6A422">
      <w:start w:val="1"/>
      <w:numFmt w:val="bullet"/>
      <w:lvlText w:val="o"/>
      <w:lvlJc w:val="left"/>
      <w:pPr>
        <w:ind w:left="1440" w:hanging="360"/>
      </w:pPr>
      <w:rPr>
        <w:rFonts w:ascii="Courier New" w:hAnsi="Courier New" w:cs="Courier New" w:hint="default"/>
      </w:rPr>
    </w:lvl>
    <w:lvl w:ilvl="2" w:tplc="44723DFA" w:tentative="1">
      <w:start w:val="1"/>
      <w:numFmt w:val="bullet"/>
      <w:lvlText w:val=""/>
      <w:lvlJc w:val="left"/>
      <w:pPr>
        <w:ind w:left="2160" w:hanging="360"/>
      </w:pPr>
      <w:rPr>
        <w:rFonts w:ascii="Wingdings" w:hAnsi="Wingdings" w:hint="default"/>
      </w:rPr>
    </w:lvl>
    <w:lvl w:ilvl="3" w:tplc="F6687A64" w:tentative="1">
      <w:start w:val="1"/>
      <w:numFmt w:val="bullet"/>
      <w:lvlText w:val=""/>
      <w:lvlJc w:val="left"/>
      <w:pPr>
        <w:ind w:left="2880" w:hanging="360"/>
      </w:pPr>
      <w:rPr>
        <w:rFonts w:ascii="Symbol" w:hAnsi="Symbol" w:hint="default"/>
      </w:rPr>
    </w:lvl>
    <w:lvl w:ilvl="4" w:tplc="E36AF6C2" w:tentative="1">
      <w:start w:val="1"/>
      <w:numFmt w:val="bullet"/>
      <w:lvlText w:val="o"/>
      <w:lvlJc w:val="left"/>
      <w:pPr>
        <w:ind w:left="3600" w:hanging="360"/>
      </w:pPr>
      <w:rPr>
        <w:rFonts w:ascii="Courier New" w:hAnsi="Courier New" w:cs="Courier New" w:hint="default"/>
      </w:rPr>
    </w:lvl>
    <w:lvl w:ilvl="5" w:tplc="1152C1A2" w:tentative="1">
      <w:start w:val="1"/>
      <w:numFmt w:val="bullet"/>
      <w:lvlText w:val=""/>
      <w:lvlJc w:val="left"/>
      <w:pPr>
        <w:ind w:left="4320" w:hanging="360"/>
      </w:pPr>
      <w:rPr>
        <w:rFonts w:ascii="Wingdings" w:hAnsi="Wingdings" w:hint="default"/>
      </w:rPr>
    </w:lvl>
    <w:lvl w:ilvl="6" w:tplc="033ECF5E" w:tentative="1">
      <w:start w:val="1"/>
      <w:numFmt w:val="bullet"/>
      <w:lvlText w:val=""/>
      <w:lvlJc w:val="left"/>
      <w:pPr>
        <w:ind w:left="5040" w:hanging="360"/>
      </w:pPr>
      <w:rPr>
        <w:rFonts w:ascii="Symbol" w:hAnsi="Symbol" w:hint="default"/>
      </w:rPr>
    </w:lvl>
    <w:lvl w:ilvl="7" w:tplc="051EA2C0" w:tentative="1">
      <w:start w:val="1"/>
      <w:numFmt w:val="bullet"/>
      <w:lvlText w:val="o"/>
      <w:lvlJc w:val="left"/>
      <w:pPr>
        <w:ind w:left="5760" w:hanging="360"/>
      </w:pPr>
      <w:rPr>
        <w:rFonts w:ascii="Courier New" w:hAnsi="Courier New" w:cs="Courier New" w:hint="default"/>
      </w:rPr>
    </w:lvl>
    <w:lvl w:ilvl="8" w:tplc="458ECCFE" w:tentative="1">
      <w:start w:val="1"/>
      <w:numFmt w:val="bullet"/>
      <w:lvlText w:val=""/>
      <w:lvlJc w:val="left"/>
      <w:pPr>
        <w:ind w:left="6480" w:hanging="360"/>
      </w:pPr>
      <w:rPr>
        <w:rFonts w:ascii="Wingdings" w:hAnsi="Wingdings" w:hint="default"/>
      </w:rPr>
    </w:lvl>
  </w:abstractNum>
  <w:abstractNum w:abstractNumId="8" w15:restartNumberingAfterBreak="0">
    <w:nsid w:val="293626F1"/>
    <w:multiLevelType w:val="hybridMultilevel"/>
    <w:tmpl w:val="DADA6278"/>
    <w:lvl w:ilvl="0" w:tplc="E94210B2">
      <w:start w:val="1"/>
      <w:numFmt w:val="hebrew1"/>
      <w:lvlText w:val="%1."/>
      <w:lvlJc w:val="left"/>
      <w:pPr>
        <w:ind w:left="720" w:hanging="360"/>
      </w:pPr>
      <w:rPr>
        <w:rFonts w:hint="default"/>
      </w:rPr>
    </w:lvl>
    <w:lvl w:ilvl="1" w:tplc="BE3A5734" w:tentative="1">
      <w:start w:val="1"/>
      <w:numFmt w:val="lowerLetter"/>
      <w:lvlText w:val="%2."/>
      <w:lvlJc w:val="left"/>
      <w:pPr>
        <w:ind w:left="1440" w:hanging="360"/>
      </w:pPr>
    </w:lvl>
    <w:lvl w:ilvl="2" w:tplc="F778373A" w:tentative="1">
      <w:start w:val="1"/>
      <w:numFmt w:val="lowerRoman"/>
      <w:lvlText w:val="%3."/>
      <w:lvlJc w:val="right"/>
      <w:pPr>
        <w:ind w:left="2160" w:hanging="180"/>
      </w:pPr>
    </w:lvl>
    <w:lvl w:ilvl="3" w:tplc="2F6ED896" w:tentative="1">
      <w:start w:val="1"/>
      <w:numFmt w:val="decimal"/>
      <w:lvlText w:val="%4."/>
      <w:lvlJc w:val="left"/>
      <w:pPr>
        <w:ind w:left="2880" w:hanging="360"/>
      </w:pPr>
    </w:lvl>
    <w:lvl w:ilvl="4" w:tplc="8CC61BC6" w:tentative="1">
      <w:start w:val="1"/>
      <w:numFmt w:val="lowerLetter"/>
      <w:lvlText w:val="%5."/>
      <w:lvlJc w:val="left"/>
      <w:pPr>
        <w:ind w:left="3600" w:hanging="360"/>
      </w:pPr>
    </w:lvl>
    <w:lvl w:ilvl="5" w:tplc="C94C1964" w:tentative="1">
      <w:start w:val="1"/>
      <w:numFmt w:val="lowerRoman"/>
      <w:lvlText w:val="%6."/>
      <w:lvlJc w:val="right"/>
      <w:pPr>
        <w:ind w:left="4320" w:hanging="180"/>
      </w:pPr>
    </w:lvl>
    <w:lvl w:ilvl="6" w:tplc="5D6A4666" w:tentative="1">
      <w:start w:val="1"/>
      <w:numFmt w:val="decimal"/>
      <w:lvlText w:val="%7."/>
      <w:lvlJc w:val="left"/>
      <w:pPr>
        <w:ind w:left="5040" w:hanging="360"/>
      </w:pPr>
    </w:lvl>
    <w:lvl w:ilvl="7" w:tplc="1506025C" w:tentative="1">
      <w:start w:val="1"/>
      <w:numFmt w:val="lowerLetter"/>
      <w:lvlText w:val="%8."/>
      <w:lvlJc w:val="left"/>
      <w:pPr>
        <w:ind w:left="5760" w:hanging="360"/>
      </w:pPr>
    </w:lvl>
    <w:lvl w:ilvl="8" w:tplc="C750CEDE" w:tentative="1">
      <w:start w:val="1"/>
      <w:numFmt w:val="lowerRoman"/>
      <w:lvlText w:val="%9."/>
      <w:lvlJc w:val="right"/>
      <w:pPr>
        <w:ind w:left="6480" w:hanging="180"/>
      </w:pPr>
    </w:lvl>
  </w:abstractNum>
  <w:abstractNum w:abstractNumId="9" w15:restartNumberingAfterBreak="0">
    <w:nsid w:val="365F0C02"/>
    <w:multiLevelType w:val="hybridMultilevel"/>
    <w:tmpl w:val="D3BA34DE"/>
    <w:lvl w:ilvl="0" w:tplc="5C2094FE">
      <w:start w:val="1"/>
      <w:numFmt w:val="decimal"/>
      <w:lvlText w:val="%1."/>
      <w:lvlJc w:val="left"/>
      <w:pPr>
        <w:ind w:left="720" w:hanging="360"/>
      </w:pPr>
    </w:lvl>
    <w:lvl w:ilvl="1" w:tplc="7D1C0564" w:tentative="1">
      <w:start w:val="1"/>
      <w:numFmt w:val="lowerLetter"/>
      <w:lvlText w:val="%2."/>
      <w:lvlJc w:val="left"/>
      <w:pPr>
        <w:ind w:left="1440" w:hanging="360"/>
      </w:pPr>
    </w:lvl>
    <w:lvl w:ilvl="2" w:tplc="315283CC" w:tentative="1">
      <w:start w:val="1"/>
      <w:numFmt w:val="lowerRoman"/>
      <w:lvlText w:val="%3."/>
      <w:lvlJc w:val="right"/>
      <w:pPr>
        <w:ind w:left="2160" w:hanging="180"/>
      </w:pPr>
    </w:lvl>
    <w:lvl w:ilvl="3" w:tplc="99388408" w:tentative="1">
      <w:start w:val="1"/>
      <w:numFmt w:val="decimal"/>
      <w:lvlText w:val="%4."/>
      <w:lvlJc w:val="left"/>
      <w:pPr>
        <w:ind w:left="2880" w:hanging="360"/>
      </w:pPr>
    </w:lvl>
    <w:lvl w:ilvl="4" w:tplc="CBD684EA" w:tentative="1">
      <w:start w:val="1"/>
      <w:numFmt w:val="lowerLetter"/>
      <w:lvlText w:val="%5."/>
      <w:lvlJc w:val="left"/>
      <w:pPr>
        <w:ind w:left="3600" w:hanging="360"/>
      </w:pPr>
    </w:lvl>
    <w:lvl w:ilvl="5" w:tplc="7908CDE2" w:tentative="1">
      <w:start w:val="1"/>
      <w:numFmt w:val="lowerRoman"/>
      <w:lvlText w:val="%6."/>
      <w:lvlJc w:val="right"/>
      <w:pPr>
        <w:ind w:left="4320" w:hanging="180"/>
      </w:pPr>
    </w:lvl>
    <w:lvl w:ilvl="6" w:tplc="08809658" w:tentative="1">
      <w:start w:val="1"/>
      <w:numFmt w:val="decimal"/>
      <w:lvlText w:val="%7."/>
      <w:lvlJc w:val="left"/>
      <w:pPr>
        <w:ind w:left="5040" w:hanging="360"/>
      </w:pPr>
    </w:lvl>
    <w:lvl w:ilvl="7" w:tplc="21203402" w:tentative="1">
      <w:start w:val="1"/>
      <w:numFmt w:val="lowerLetter"/>
      <w:lvlText w:val="%8."/>
      <w:lvlJc w:val="left"/>
      <w:pPr>
        <w:ind w:left="5760" w:hanging="360"/>
      </w:pPr>
    </w:lvl>
    <w:lvl w:ilvl="8" w:tplc="B45E1FE8" w:tentative="1">
      <w:start w:val="1"/>
      <w:numFmt w:val="lowerRoman"/>
      <w:lvlText w:val="%9."/>
      <w:lvlJc w:val="right"/>
      <w:pPr>
        <w:ind w:left="6480" w:hanging="180"/>
      </w:pPr>
    </w:lvl>
  </w:abstractNum>
  <w:abstractNum w:abstractNumId="10" w15:restartNumberingAfterBreak="0">
    <w:nsid w:val="43FE1B69"/>
    <w:multiLevelType w:val="hybridMultilevel"/>
    <w:tmpl w:val="04D843CE"/>
    <w:lvl w:ilvl="0" w:tplc="5CCED2B2">
      <w:start w:val="1"/>
      <w:numFmt w:val="hebrew1"/>
      <w:lvlText w:val="%1."/>
      <w:lvlJc w:val="left"/>
      <w:pPr>
        <w:ind w:left="720" w:hanging="360"/>
      </w:pPr>
      <w:rPr>
        <w:rFonts w:hint="default"/>
      </w:rPr>
    </w:lvl>
    <w:lvl w:ilvl="1" w:tplc="6FF444BC" w:tentative="1">
      <w:start w:val="1"/>
      <w:numFmt w:val="lowerLetter"/>
      <w:lvlText w:val="%2."/>
      <w:lvlJc w:val="left"/>
      <w:pPr>
        <w:ind w:left="1440" w:hanging="360"/>
      </w:pPr>
    </w:lvl>
    <w:lvl w:ilvl="2" w:tplc="4CF014C2" w:tentative="1">
      <w:start w:val="1"/>
      <w:numFmt w:val="lowerRoman"/>
      <w:lvlText w:val="%3."/>
      <w:lvlJc w:val="right"/>
      <w:pPr>
        <w:ind w:left="2160" w:hanging="180"/>
      </w:pPr>
    </w:lvl>
    <w:lvl w:ilvl="3" w:tplc="958A4256" w:tentative="1">
      <w:start w:val="1"/>
      <w:numFmt w:val="decimal"/>
      <w:lvlText w:val="%4."/>
      <w:lvlJc w:val="left"/>
      <w:pPr>
        <w:ind w:left="2880" w:hanging="360"/>
      </w:pPr>
    </w:lvl>
    <w:lvl w:ilvl="4" w:tplc="44F4B350" w:tentative="1">
      <w:start w:val="1"/>
      <w:numFmt w:val="lowerLetter"/>
      <w:lvlText w:val="%5."/>
      <w:lvlJc w:val="left"/>
      <w:pPr>
        <w:ind w:left="3600" w:hanging="360"/>
      </w:pPr>
    </w:lvl>
    <w:lvl w:ilvl="5" w:tplc="9200762C" w:tentative="1">
      <w:start w:val="1"/>
      <w:numFmt w:val="lowerRoman"/>
      <w:lvlText w:val="%6."/>
      <w:lvlJc w:val="right"/>
      <w:pPr>
        <w:ind w:left="4320" w:hanging="180"/>
      </w:pPr>
    </w:lvl>
    <w:lvl w:ilvl="6" w:tplc="DE6A3AAA" w:tentative="1">
      <w:start w:val="1"/>
      <w:numFmt w:val="decimal"/>
      <w:lvlText w:val="%7."/>
      <w:lvlJc w:val="left"/>
      <w:pPr>
        <w:ind w:left="5040" w:hanging="360"/>
      </w:pPr>
    </w:lvl>
    <w:lvl w:ilvl="7" w:tplc="DB94627A" w:tentative="1">
      <w:start w:val="1"/>
      <w:numFmt w:val="lowerLetter"/>
      <w:lvlText w:val="%8."/>
      <w:lvlJc w:val="left"/>
      <w:pPr>
        <w:ind w:left="5760" w:hanging="360"/>
      </w:pPr>
    </w:lvl>
    <w:lvl w:ilvl="8" w:tplc="6EC4C312" w:tentative="1">
      <w:start w:val="1"/>
      <w:numFmt w:val="lowerRoman"/>
      <w:lvlText w:val="%9."/>
      <w:lvlJc w:val="right"/>
      <w:pPr>
        <w:ind w:left="6480" w:hanging="180"/>
      </w:pPr>
    </w:lvl>
  </w:abstractNum>
  <w:abstractNum w:abstractNumId="11" w15:restartNumberingAfterBreak="0">
    <w:nsid w:val="48E837FE"/>
    <w:multiLevelType w:val="hybridMultilevel"/>
    <w:tmpl w:val="37484AA2"/>
    <w:lvl w:ilvl="0" w:tplc="662AE452">
      <w:start w:val="1"/>
      <w:numFmt w:val="decimal"/>
      <w:lvlText w:val="%1."/>
      <w:lvlJc w:val="left"/>
      <w:pPr>
        <w:ind w:left="720" w:hanging="360"/>
      </w:pPr>
      <w:rPr>
        <w:rFonts w:hint="default"/>
      </w:rPr>
    </w:lvl>
    <w:lvl w:ilvl="1" w:tplc="CA06E83E" w:tentative="1">
      <w:start w:val="1"/>
      <w:numFmt w:val="lowerLetter"/>
      <w:lvlText w:val="%2."/>
      <w:lvlJc w:val="left"/>
      <w:pPr>
        <w:ind w:left="1440" w:hanging="360"/>
      </w:pPr>
    </w:lvl>
    <w:lvl w:ilvl="2" w:tplc="250248FE" w:tentative="1">
      <w:start w:val="1"/>
      <w:numFmt w:val="lowerRoman"/>
      <w:lvlText w:val="%3."/>
      <w:lvlJc w:val="right"/>
      <w:pPr>
        <w:ind w:left="2160" w:hanging="180"/>
      </w:pPr>
    </w:lvl>
    <w:lvl w:ilvl="3" w:tplc="A2565C5C" w:tentative="1">
      <w:start w:val="1"/>
      <w:numFmt w:val="decimal"/>
      <w:lvlText w:val="%4."/>
      <w:lvlJc w:val="left"/>
      <w:pPr>
        <w:ind w:left="2880" w:hanging="360"/>
      </w:pPr>
    </w:lvl>
    <w:lvl w:ilvl="4" w:tplc="CDC22724" w:tentative="1">
      <w:start w:val="1"/>
      <w:numFmt w:val="lowerLetter"/>
      <w:lvlText w:val="%5."/>
      <w:lvlJc w:val="left"/>
      <w:pPr>
        <w:ind w:left="3600" w:hanging="360"/>
      </w:pPr>
    </w:lvl>
    <w:lvl w:ilvl="5" w:tplc="15D01FFE" w:tentative="1">
      <w:start w:val="1"/>
      <w:numFmt w:val="lowerRoman"/>
      <w:lvlText w:val="%6."/>
      <w:lvlJc w:val="right"/>
      <w:pPr>
        <w:ind w:left="4320" w:hanging="180"/>
      </w:pPr>
    </w:lvl>
    <w:lvl w:ilvl="6" w:tplc="D6AE8C98" w:tentative="1">
      <w:start w:val="1"/>
      <w:numFmt w:val="decimal"/>
      <w:lvlText w:val="%7."/>
      <w:lvlJc w:val="left"/>
      <w:pPr>
        <w:ind w:left="5040" w:hanging="360"/>
      </w:pPr>
    </w:lvl>
    <w:lvl w:ilvl="7" w:tplc="1414B798" w:tentative="1">
      <w:start w:val="1"/>
      <w:numFmt w:val="lowerLetter"/>
      <w:lvlText w:val="%8."/>
      <w:lvlJc w:val="left"/>
      <w:pPr>
        <w:ind w:left="5760" w:hanging="360"/>
      </w:pPr>
    </w:lvl>
    <w:lvl w:ilvl="8" w:tplc="EB8E56E2" w:tentative="1">
      <w:start w:val="1"/>
      <w:numFmt w:val="lowerRoman"/>
      <w:lvlText w:val="%9."/>
      <w:lvlJc w:val="right"/>
      <w:pPr>
        <w:ind w:left="6480" w:hanging="180"/>
      </w:pPr>
    </w:lvl>
  </w:abstractNum>
  <w:abstractNum w:abstractNumId="12" w15:restartNumberingAfterBreak="0">
    <w:nsid w:val="49324736"/>
    <w:multiLevelType w:val="hybridMultilevel"/>
    <w:tmpl w:val="5E3C8996"/>
    <w:lvl w:ilvl="0" w:tplc="6C38105A">
      <w:start w:val="1"/>
      <w:numFmt w:val="hebrew1"/>
      <w:lvlText w:val="%1."/>
      <w:lvlJc w:val="left"/>
      <w:pPr>
        <w:ind w:left="720" w:hanging="360"/>
      </w:pPr>
      <w:rPr>
        <w:rFonts w:hint="default"/>
      </w:rPr>
    </w:lvl>
    <w:lvl w:ilvl="1" w:tplc="B7BE6152" w:tentative="1">
      <w:start w:val="1"/>
      <w:numFmt w:val="lowerLetter"/>
      <w:lvlText w:val="%2."/>
      <w:lvlJc w:val="left"/>
      <w:pPr>
        <w:ind w:left="1440" w:hanging="360"/>
      </w:pPr>
    </w:lvl>
    <w:lvl w:ilvl="2" w:tplc="FA54FA94" w:tentative="1">
      <w:start w:val="1"/>
      <w:numFmt w:val="lowerRoman"/>
      <w:lvlText w:val="%3."/>
      <w:lvlJc w:val="right"/>
      <w:pPr>
        <w:ind w:left="2160" w:hanging="180"/>
      </w:pPr>
    </w:lvl>
    <w:lvl w:ilvl="3" w:tplc="AE12727C" w:tentative="1">
      <w:start w:val="1"/>
      <w:numFmt w:val="decimal"/>
      <w:lvlText w:val="%4."/>
      <w:lvlJc w:val="left"/>
      <w:pPr>
        <w:ind w:left="2880" w:hanging="360"/>
      </w:pPr>
    </w:lvl>
    <w:lvl w:ilvl="4" w:tplc="60588052" w:tentative="1">
      <w:start w:val="1"/>
      <w:numFmt w:val="lowerLetter"/>
      <w:lvlText w:val="%5."/>
      <w:lvlJc w:val="left"/>
      <w:pPr>
        <w:ind w:left="3600" w:hanging="360"/>
      </w:pPr>
    </w:lvl>
    <w:lvl w:ilvl="5" w:tplc="6B3E805E" w:tentative="1">
      <w:start w:val="1"/>
      <w:numFmt w:val="lowerRoman"/>
      <w:lvlText w:val="%6."/>
      <w:lvlJc w:val="right"/>
      <w:pPr>
        <w:ind w:left="4320" w:hanging="180"/>
      </w:pPr>
    </w:lvl>
    <w:lvl w:ilvl="6" w:tplc="0D6E916E" w:tentative="1">
      <w:start w:val="1"/>
      <w:numFmt w:val="decimal"/>
      <w:lvlText w:val="%7."/>
      <w:lvlJc w:val="left"/>
      <w:pPr>
        <w:ind w:left="5040" w:hanging="360"/>
      </w:pPr>
    </w:lvl>
    <w:lvl w:ilvl="7" w:tplc="CA222A86" w:tentative="1">
      <w:start w:val="1"/>
      <w:numFmt w:val="lowerLetter"/>
      <w:lvlText w:val="%8."/>
      <w:lvlJc w:val="left"/>
      <w:pPr>
        <w:ind w:left="5760" w:hanging="360"/>
      </w:pPr>
    </w:lvl>
    <w:lvl w:ilvl="8" w:tplc="B14A15DC" w:tentative="1">
      <w:start w:val="1"/>
      <w:numFmt w:val="lowerRoman"/>
      <w:lvlText w:val="%9."/>
      <w:lvlJc w:val="right"/>
      <w:pPr>
        <w:ind w:left="6480" w:hanging="180"/>
      </w:pPr>
    </w:lvl>
  </w:abstractNum>
  <w:abstractNum w:abstractNumId="13"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B947D03"/>
    <w:multiLevelType w:val="hybridMultilevel"/>
    <w:tmpl w:val="8E1C5F40"/>
    <w:lvl w:ilvl="0" w:tplc="95C640BE">
      <w:start w:val="1"/>
      <w:numFmt w:val="decimal"/>
      <w:lvlText w:val="%1."/>
      <w:lvlJc w:val="left"/>
      <w:pPr>
        <w:ind w:left="720" w:hanging="360"/>
      </w:pPr>
      <w:rPr>
        <w:rFonts w:hint="default"/>
      </w:rPr>
    </w:lvl>
    <w:lvl w:ilvl="1" w:tplc="16BA23C8" w:tentative="1">
      <w:start w:val="1"/>
      <w:numFmt w:val="lowerLetter"/>
      <w:lvlText w:val="%2."/>
      <w:lvlJc w:val="left"/>
      <w:pPr>
        <w:ind w:left="1440" w:hanging="360"/>
      </w:pPr>
    </w:lvl>
    <w:lvl w:ilvl="2" w:tplc="06C2AF96" w:tentative="1">
      <w:start w:val="1"/>
      <w:numFmt w:val="lowerRoman"/>
      <w:lvlText w:val="%3."/>
      <w:lvlJc w:val="right"/>
      <w:pPr>
        <w:ind w:left="2160" w:hanging="180"/>
      </w:pPr>
    </w:lvl>
    <w:lvl w:ilvl="3" w:tplc="7B4CB3DE" w:tentative="1">
      <w:start w:val="1"/>
      <w:numFmt w:val="decimal"/>
      <w:lvlText w:val="%4."/>
      <w:lvlJc w:val="left"/>
      <w:pPr>
        <w:ind w:left="2880" w:hanging="360"/>
      </w:pPr>
    </w:lvl>
    <w:lvl w:ilvl="4" w:tplc="FCEC903C" w:tentative="1">
      <w:start w:val="1"/>
      <w:numFmt w:val="lowerLetter"/>
      <w:lvlText w:val="%5."/>
      <w:lvlJc w:val="left"/>
      <w:pPr>
        <w:ind w:left="3600" w:hanging="360"/>
      </w:pPr>
    </w:lvl>
    <w:lvl w:ilvl="5" w:tplc="FA342DB4" w:tentative="1">
      <w:start w:val="1"/>
      <w:numFmt w:val="lowerRoman"/>
      <w:lvlText w:val="%6."/>
      <w:lvlJc w:val="right"/>
      <w:pPr>
        <w:ind w:left="4320" w:hanging="180"/>
      </w:pPr>
    </w:lvl>
    <w:lvl w:ilvl="6" w:tplc="C7CA28E6" w:tentative="1">
      <w:start w:val="1"/>
      <w:numFmt w:val="decimal"/>
      <w:lvlText w:val="%7."/>
      <w:lvlJc w:val="left"/>
      <w:pPr>
        <w:ind w:left="5040" w:hanging="360"/>
      </w:pPr>
    </w:lvl>
    <w:lvl w:ilvl="7" w:tplc="798A1A46" w:tentative="1">
      <w:start w:val="1"/>
      <w:numFmt w:val="lowerLetter"/>
      <w:lvlText w:val="%8."/>
      <w:lvlJc w:val="left"/>
      <w:pPr>
        <w:ind w:left="5760" w:hanging="360"/>
      </w:pPr>
    </w:lvl>
    <w:lvl w:ilvl="8" w:tplc="36E6A6A6" w:tentative="1">
      <w:start w:val="1"/>
      <w:numFmt w:val="lowerRoman"/>
      <w:lvlText w:val="%9."/>
      <w:lvlJc w:val="right"/>
      <w:pPr>
        <w:ind w:left="6480" w:hanging="180"/>
      </w:pPr>
    </w:lvl>
  </w:abstractNum>
  <w:abstractNum w:abstractNumId="15" w15:restartNumberingAfterBreak="0">
    <w:nsid w:val="5C0B5F91"/>
    <w:multiLevelType w:val="hybridMultilevel"/>
    <w:tmpl w:val="2CF40AD4"/>
    <w:lvl w:ilvl="0" w:tplc="33943AFA">
      <w:start w:val="1"/>
      <w:numFmt w:val="hebrew1"/>
      <w:lvlText w:val="%1."/>
      <w:lvlJc w:val="left"/>
      <w:pPr>
        <w:ind w:left="720" w:hanging="360"/>
      </w:pPr>
      <w:rPr>
        <w:rFonts w:hint="default"/>
      </w:rPr>
    </w:lvl>
    <w:lvl w:ilvl="1" w:tplc="F1E2FFFA" w:tentative="1">
      <w:start w:val="1"/>
      <w:numFmt w:val="lowerLetter"/>
      <w:lvlText w:val="%2."/>
      <w:lvlJc w:val="left"/>
      <w:pPr>
        <w:ind w:left="1440" w:hanging="360"/>
      </w:pPr>
    </w:lvl>
    <w:lvl w:ilvl="2" w:tplc="A17E0FE6" w:tentative="1">
      <w:start w:val="1"/>
      <w:numFmt w:val="lowerRoman"/>
      <w:lvlText w:val="%3."/>
      <w:lvlJc w:val="right"/>
      <w:pPr>
        <w:ind w:left="2160" w:hanging="180"/>
      </w:pPr>
    </w:lvl>
    <w:lvl w:ilvl="3" w:tplc="588C578C" w:tentative="1">
      <w:start w:val="1"/>
      <w:numFmt w:val="decimal"/>
      <w:lvlText w:val="%4."/>
      <w:lvlJc w:val="left"/>
      <w:pPr>
        <w:ind w:left="2880" w:hanging="360"/>
      </w:pPr>
    </w:lvl>
    <w:lvl w:ilvl="4" w:tplc="127EAE9E" w:tentative="1">
      <w:start w:val="1"/>
      <w:numFmt w:val="lowerLetter"/>
      <w:lvlText w:val="%5."/>
      <w:lvlJc w:val="left"/>
      <w:pPr>
        <w:ind w:left="3600" w:hanging="360"/>
      </w:pPr>
    </w:lvl>
    <w:lvl w:ilvl="5" w:tplc="5FBAE05E" w:tentative="1">
      <w:start w:val="1"/>
      <w:numFmt w:val="lowerRoman"/>
      <w:lvlText w:val="%6."/>
      <w:lvlJc w:val="right"/>
      <w:pPr>
        <w:ind w:left="4320" w:hanging="180"/>
      </w:pPr>
    </w:lvl>
    <w:lvl w:ilvl="6" w:tplc="2B108B8C" w:tentative="1">
      <w:start w:val="1"/>
      <w:numFmt w:val="decimal"/>
      <w:lvlText w:val="%7."/>
      <w:lvlJc w:val="left"/>
      <w:pPr>
        <w:ind w:left="5040" w:hanging="360"/>
      </w:pPr>
    </w:lvl>
    <w:lvl w:ilvl="7" w:tplc="EEB42832" w:tentative="1">
      <w:start w:val="1"/>
      <w:numFmt w:val="lowerLetter"/>
      <w:lvlText w:val="%8."/>
      <w:lvlJc w:val="left"/>
      <w:pPr>
        <w:ind w:left="5760" w:hanging="360"/>
      </w:pPr>
    </w:lvl>
    <w:lvl w:ilvl="8" w:tplc="558649F4" w:tentative="1">
      <w:start w:val="1"/>
      <w:numFmt w:val="lowerRoman"/>
      <w:lvlText w:val="%9."/>
      <w:lvlJc w:val="right"/>
      <w:pPr>
        <w:ind w:left="6480" w:hanging="180"/>
      </w:pPr>
    </w:lvl>
  </w:abstractNum>
  <w:abstractNum w:abstractNumId="16" w15:restartNumberingAfterBreak="0">
    <w:nsid w:val="5E6335AC"/>
    <w:multiLevelType w:val="hybridMultilevel"/>
    <w:tmpl w:val="D3980948"/>
    <w:lvl w:ilvl="0" w:tplc="DE108E90">
      <w:start w:val="1"/>
      <w:numFmt w:val="hebrew1"/>
      <w:lvlText w:val="%1."/>
      <w:lvlJc w:val="left"/>
      <w:pPr>
        <w:ind w:left="720" w:hanging="360"/>
      </w:pPr>
      <w:rPr>
        <w:rFonts w:hint="default"/>
      </w:rPr>
    </w:lvl>
    <w:lvl w:ilvl="1" w:tplc="A90CB356" w:tentative="1">
      <w:start w:val="1"/>
      <w:numFmt w:val="lowerLetter"/>
      <w:lvlText w:val="%2."/>
      <w:lvlJc w:val="left"/>
      <w:pPr>
        <w:ind w:left="1440" w:hanging="360"/>
      </w:pPr>
    </w:lvl>
    <w:lvl w:ilvl="2" w:tplc="995CD97C" w:tentative="1">
      <w:start w:val="1"/>
      <w:numFmt w:val="lowerRoman"/>
      <w:lvlText w:val="%3."/>
      <w:lvlJc w:val="right"/>
      <w:pPr>
        <w:ind w:left="2160" w:hanging="180"/>
      </w:pPr>
    </w:lvl>
    <w:lvl w:ilvl="3" w:tplc="0B18F1FA" w:tentative="1">
      <w:start w:val="1"/>
      <w:numFmt w:val="decimal"/>
      <w:lvlText w:val="%4."/>
      <w:lvlJc w:val="left"/>
      <w:pPr>
        <w:ind w:left="2880" w:hanging="360"/>
      </w:pPr>
    </w:lvl>
    <w:lvl w:ilvl="4" w:tplc="A54E4DA4" w:tentative="1">
      <w:start w:val="1"/>
      <w:numFmt w:val="lowerLetter"/>
      <w:lvlText w:val="%5."/>
      <w:lvlJc w:val="left"/>
      <w:pPr>
        <w:ind w:left="3600" w:hanging="360"/>
      </w:pPr>
    </w:lvl>
    <w:lvl w:ilvl="5" w:tplc="112C245C" w:tentative="1">
      <w:start w:val="1"/>
      <w:numFmt w:val="lowerRoman"/>
      <w:lvlText w:val="%6."/>
      <w:lvlJc w:val="right"/>
      <w:pPr>
        <w:ind w:left="4320" w:hanging="180"/>
      </w:pPr>
    </w:lvl>
    <w:lvl w:ilvl="6" w:tplc="25824A9A" w:tentative="1">
      <w:start w:val="1"/>
      <w:numFmt w:val="decimal"/>
      <w:lvlText w:val="%7."/>
      <w:lvlJc w:val="left"/>
      <w:pPr>
        <w:ind w:left="5040" w:hanging="360"/>
      </w:pPr>
    </w:lvl>
    <w:lvl w:ilvl="7" w:tplc="6C882C38" w:tentative="1">
      <w:start w:val="1"/>
      <w:numFmt w:val="lowerLetter"/>
      <w:lvlText w:val="%8."/>
      <w:lvlJc w:val="left"/>
      <w:pPr>
        <w:ind w:left="5760" w:hanging="360"/>
      </w:pPr>
    </w:lvl>
    <w:lvl w:ilvl="8" w:tplc="B35A2F9C" w:tentative="1">
      <w:start w:val="1"/>
      <w:numFmt w:val="lowerRoman"/>
      <w:lvlText w:val="%9."/>
      <w:lvlJc w:val="right"/>
      <w:pPr>
        <w:ind w:left="6480" w:hanging="180"/>
      </w:pPr>
    </w:lvl>
  </w:abstractNum>
  <w:abstractNum w:abstractNumId="17"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num w:numId="1">
    <w:abstractNumId w:val="9"/>
  </w:num>
  <w:num w:numId="2">
    <w:abstractNumId w:val="1"/>
  </w:num>
  <w:num w:numId="3">
    <w:abstractNumId w:val="10"/>
  </w:num>
  <w:num w:numId="4">
    <w:abstractNumId w:val="16"/>
  </w:num>
  <w:num w:numId="5">
    <w:abstractNumId w:val="14"/>
  </w:num>
  <w:num w:numId="6">
    <w:abstractNumId w:val="13"/>
  </w:num>
  <w:num w:numId="7">
    <w:abstractNumId w:val="15"/>
  </w:num>
  <w:num w:numId="8">
    <w:abstractNumId w:val="8"/>
  </w:num>
  <w:num w:numId="9">
    <w:abstractNumId w:val="6"/>
  </w:num>
  <w:num w:numId="10">
    <w:abstractNumId w:val="12"/>
  </w:num>
  <w:num w:numId="11">
    <w:abstractNumId w:val="0"/>
  </w:num>
  <w:num w:numId="12">
    <w:abstractNumId w:val="17"/>
  </w:num>
  <w:num w:numId="13">
    <w:abstractNumId w:val="11"/>
  </w:num>
  <w:num w:numId="14">
    <w:abstractNumId w:val="7"/>
  </w:num>
  <w:num w:numId="15">
    <w:abstractNumId w:val="5"/>
  </w:num>
  <w:num w:numId="16">
    <w:abstractNumId w:val="4"/>
  </w:num>
  <w:num w:numId="17">
    <w:abstractNumId w:val="3"/>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93" w:val="........................................................................................................................................................................................................................................................................................................................................................................................................................................................................................................................................................................................................................................................................................................................................................................................................................................................................................................................................................................................................................................"/>
    <w:docVar w:name="DocTable" w:val="1"/>
    <w:docVar w:name="ParaNumber" w:val="93"/>
  </w:docVars>
  <w:rsids>
    <w:rsidRoot w:val="006F0A9B"/>
    <w:rsid w:val="000039E2"/>
    <w:rsid w:val="00032D8F"/>
    <w:rsid w:val="00047865"/>
    <w:rsid w:val="000622CE"/>
    <w:rsid w:val="00062500"/>
    <w:rsid w:val="00070D88"/>
    <w:rsid w:val="00076B98"/>
    <w:rsid w:val="000C28D3"/>
    <w:rsid w:val="000C607B"/>
    <w:rsid w:val="000D727C"/>
    <w:rsid w:val="000E086F"/>
    <w:rsid w:val="000E3197"/>
    <w:rsid w:val="000F032A"/>
    <w:rsid w:val="000F1B63"/>
    <w:rsid w:val="001211C4"/>
    <w:rsid w:val="00122E45"/>
    <w:rsid w:val="00131643"/>
    <w:rsid w:val="0014323A"/>
    <w:rsid w:val="00176E41"/>
    <w:rsid w:val="00180403"/>
    <w:rsid w:val="00184D13"/>
    <w:rsid w:val="001A1F87"/>
    <w:rsid w:val="001A4B16"/>
    <w:rsid w:val="001A551A"/>
    <w:rsid w:val="001A67AE"/>
    <w:rsid w:val="001D1E0E"/>
    <w:rsid w:val="001D35A6"/>
    <w:rsid w:val="001D43A0"/>
    <w:rsid w:val="001E3AAB"/>
    <w:rsid w:val="001F1A4D"/>
    <w:rsid w:val="001F3E8A"/>
    <w:rsid w:val="001F6655"/>
    <w:rsid w:val="002248A2"/>
    <w:rsid w:val="00233001"/>
    <w:rsid w:val="0023305C"/>
    <w:rsid w:val="00235856"/>
    <w:rsid w:val="00241D9D"/>
    <w:rsid w:val="00251FC0"/>
    <w:rsid w:val="0026263C"/>
    <w:rsid w:val="00282BA7"/>
    <w:rsid w:val="00285EBD"/>
    <w:rsid w:val="0029069A"/>
    <w:rsid w:val="0029719A"/>
    <w:rsid w:val="002A1208"/>
    <w:rsid w:val="002B4001"/>
    <w:rsid w:val="002B5DCC"/>
    <w:rsid w:val="002B62D1"/>
    <w:rsid w:val="002B63E0"/>
    <w:rsid w:val="002B71C3"/>
    <w:rsid w:val="002E7DF8"/>
    <w:rsid w:val="002F05C0"/>
    <w:rsid w:val="002F69B4"/>
    <w:rsid w:val="0032262B"/>
    <w:rsid w:val="00345E66"/>
    <w:rsid w:val="0035166A"/>
    <w:rsid w:val="00384532"/>
    <w:rsid w:val="00390A2C"/>
    <w:rsid w:val="00396370"/>
    <w:rsid w:val="003C17C3"/>
    <w:rsid w:val="003F0474"/>
    <w:rsid w:val="003F1855"/>
    <w:rsid w:val="00406CB8"/>
    <w:rsid w:val="00427383"/>
    <w:rsid w:val="004567B0"/>
    <w:rsid w:val="00456C07"/>
    <w:rsid w:val="004618A9"/>
    <w:rsid w:val="00482EB3"/>
    <w:rsid w:val="004879AD"/>
    <w:rsid w:val="00492616"/>
    <w:rsid w:val="00494C2D"/>
    <w:rsid w:val="00496B07"/>
    <w:rsid w:val="004A0EC8"/>
    <w:rsid w:val="004B2335"/>
    <w:rsid w:val="004B3965"/>
    <w:rsid w:val="004C0229"/>
    <w:rsid w:val="004C3519"/>
    <w:rsid w:val="004D4F7B"/>
    <w:rsid w:val="004D673C"/>
    <w:rsid w:val="004E59FB"/>
    <w:rsid w:val="004E7302"/>
    <w:rsid w:val="004F6689"/>
    <w:rsid w:val="0050085D"/>
    <w:rsid w:val="005075D1"/>
    <w:rsid w:val="00512D4D"/>
    <w:rsid w:val="005151BB"/>
    <w:rsid w:val="005410F9"/>
    <w:rsid w:val="00550C4C"/>
    <w:rsid w:val="00556348"/>
    <w:rsid w:val="00570B13"/>
    <w:rsid w:val="00577855"/>
    <w:rsid w:val="00582A5B"/>
    <w:rsid w:val="00583CEA"/>
    <w:rsid w:val="005903BC"/>
    <w:rsid w:val="00590534"/>
    <w:rsid w:val="005A17B5"/>
    <w:rsid w:val="005A5D56"/>
    <w:rsid w:val="005B33CB"/>
    <w:rsid w:val="005B4456"/>
    <w:rsid w:val="005B6D16"/>
    <w:rsid w:val="005C28A8"/>
    <w:rsid w:val="005C3017"/>
    <w:rsid w:val="005D0BBF"/>
    <w:rsid w:val="005D517B"/>
    <w:rsid w:val="005D7FD6"/>
    <w:rsid w:val="005E3366"/>
    <w:rsid w:val="005F442A"/>
    <w:rsid w:val="006010E3"/>
    <w:rsid w:val="00603FA5"/>
    <w:rsid w:val="00605B3B"/>
    <w:rsid w:val="00622D9C"/>
    <w:rsid w:val="006253D7"/>
    <w:rsid w:val="006338B2"/>
    <w:rsid w:val="00650B11"/>
    <w:rsid w:val="00653DD7"/>
    <w:rsid w:val="00663F41"/>
    <w:rsid w:val="00671639"/>
    <w:rsid w:val="00674082"/>
    <w:rsid w:val="006768C7"/>
    <w:rsid w:val="00682EF6"/>
    <w:rsid w:val="00687CA9"/>
    <w:rsid w:val="006A7436"/>
    <w:rsid w:val="006C53B6"/>
    <w:rsid w:val="006D4B87"/>
    <w:rsid w:val="006D5004"/>
    <w:rsid w:val="006D6556"/>
    <w:rsid w:val="006D68ED"/>
    <w:rsid w:val="006E4870"/>
    <w:rsid w:val="006F0A9B"/>
    <w:rsid w:val="006F3530"/>
    <w:rsid w:val="006F42E9"/>
    <w:rsid w:val="007132F4"/>
    <w:rsid w:val="007220CB"/>
    <w:rsid w:val="00722D6B"/>
    <w:rsid w:val="00761F86"/>
    <w:rsid w:val="007D3C48"/>
    <w:rsid w:val="008046A6"/>
    <w:rsid w:val="008144E6"/>
    <w:rsid w:val="00832176"/>
    <w:rsid w:val="00834EC2"/>
    <w:rsid w:val="00863EF9"/>
    <w:rsid w:val="00876E10"/>
    <w:rsid w:val="008B4170"/>
    <w:rsid w:val="008D5EEA"/>
    <w:rsid w:val="008F1AA8"/>
    <w:rsid w:val="008F50C1"/>
    <w:rsid w:val="00910AF1"/>
    <w:rsid w:val="00913722"/>
    <w:rsid w:val="00941712"/>
    <w:rsid w:val="00941CCC"/>
    <w:rsid w:val="00943746"/>
    <w:rsid w:val="009437EF"/>
    <w:rsid w:val="00947965"/>
    <w:rsid w:val="00956779"/>
    <w:rsid w:val="009629BD"/>
    <w:rsid w:val="00964597"/>
    <w:rsid w:val="00983189"/>
    <w:rsid w:val="00996D10"/>
    <w:rsid w:val="009B19C0"/>
    <w:rsid w:val="009B28B5"/>
    <w:rsid w:val="009B28BB"/>
    <w:rsid w:val="009B2E12"/>
    <w:rsid w:val="009C08EC"/>
    <w:rsid w:val="009E054B"/>
    <w:rsid w:val="009E7AA8"/>
    <w:rsid w:val="009F6D23"/>
    <w:rsid w:val="00A34CAD"/>
    <w:rsid w:val="00A35AB6"/>
    <w:rsid w:val="00A41E12"/>
    <w:rsid w:val="00A4229A"/>
    <w:rsid w:val="00A4272F"/>
    <w:rsid w:val="00A614B8"/>
    <w:rsid w:val="00A854EB"/>
    <w:rsid w:val="00AB7053"/>
    <w:rsid w:val="00AD36B7"/>
    <w:rsid w:val="00AE385F"/>
    <w:rsid w:val="00AE408F"/>
    <w:rsid w:val="00AF33D8"/>
    <w:rsid w:val="00AF362C"/>
    <w:rsid w:val="00AF38BD"/>
    <w:rsid w:val="00B01943"/>
    <w:rsid w:val="00B30A84"/>
    <w:rsid w:val="00B42067"/>
    <w:rsid w:val="00B52937"/>
    <w:rsid w:val="00B53CED"/>
    <w:rsid w:val="00B664B8"/>
    <w:rsid w:val="00B760CE"/>
    <w:rsid w:val="00B87836"/>
    <w:rsid w:val="00BB4167"/>
    <w:rsid w:val="00BB586C"/>
    <w:rsid w:val="00BD1807"/>
    <w:rsid w:val="00BD6EAE"/>
    <w:rsid w:val="00BF6B48"/>
    <w:rsid w:val="00BF76F9"/>
    <w:rsid w:val="00C234F1"/>
    <w:rsid w:val="00C31813"/>
    <w:rsid w:val="00C31A54"/>
    <w:rsid w:val="00C36E0B"/>
    <w:rsid w:val="00C43265"/>
    <w:rsid w:val="00C47DFD"/>
    <w:rsid w:val="00C663C7"/>
    <w:rsid w:val="00C826C6"/>
    <w:rsid w:val="00C907FF"/>
    <w:rsid w:val="00CA0223"/>
    <w:rsid w:val="00CA703B"/>
    <w:rsid w:val="00CC5543"/>
    <w:rsid w:val="00CF5417"/>
    <w:rsid w:val="00D01131"/>
    <w:rsid w:val="00D01203"/>
    <w:rsid w:val="00D10358"/>
    <w:rsid w:val="00D3027D"/>
    <w:rsid w:val="00D47871"/>
    <w:rsid w:val="00D71E62"/>
    <w:rsid w:val="00D75CB5"/>
    <w:rsid w:val="00D84C6D"/>
    <w:rsid w:val="00D87F43"/>
    <w:rsid w:val="00D96E46"/>
    <w:rsid w:val="00DA0B6F"/>
    <w:rsid w:val="00DA1FDA"/>
    <w:rsid w:val="00DB3150"/>
    <w:rsid w:val="00DB46E0"/>
    <w:rsid w:val="00DB6AF5"/>
    <w:rsid w:val="00DB75D4"/>
    <w:rsid w:val="00DC1CA8"/>
    <w:rsid w:val="00DD77BF"/>
    <w:rsid w:val="00DF586D"/>
    <w:rsid w:val="00DF6F70"/>
    <w:rsid w:val="00E07D7A"/>
    <w:rsid w:val="00E128DE"/>
    <w:rsid w:val="00E1373E"/>
    <w:rsid w:val="00E1767C"/>
    <w:rsid w:val="00E25C3E"/>
    <w:rsid w:val="00E34919"/>
    <w:rsid w:val="00E457C0"/>
    <w:rsid w:val="00E60BA2"/>
    <w:rsid w:val="00E70E88"/>
    <w:rsid w:val="00E85801"/>
    <w:rsid w:val="00E86968"/>
    <w:rsid w:val="00E94510"/>
    <w:rsid w:val="00E96120"/>
    <w:rsid w:val="00EA0BA0"/>
    <w:rsid w:val="00EC7C7D"/>
    <w:rsid w:val="00ED0F1A"/>
    <w:rsid w:val="00EF5839"/>
    <w:rsid w:val="00F06928"/>
    <w:rsid w:val="00F16970"/>
    <w:rsid w:val="00F22130"/>
    <w:rsid w:val="00F26DDB"/>
    <w:rsid w:val="00F27D78"/>
    <w:rsid w:val="00F321FF"/>
    <w:rsid w:val="00F41223"/>
    <w:rsid w:val="00F4170C"/>
    <w:rsid w:val="00F60BEB"/>
    <w:rsid w:val="00F659CE"/>
    <w:rsid w:val="00F777C6"/>
    <w:rsid w:val="00FA0071"/>
    <w:rsid w:val="00FA24FF"/>
    <w:rsid w:val="00FD7C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F0A9B"/>
    <w:pPr>
      <w:bidi/>
      <w:spacing w:after="200" w:line="276" w:lineRule="auto"/>
    </w:pPr>
  </w:style>
  <w:style w:type="paragraph" w:styleId="1">
    <w:name w:val="heading 1"/>
    <w:basedOn w:val="a0"/>
    <w:next w:val="a0"/>
    <w:link w:val="10"/>
    <w:qFormat/>
    <w:rsid w:val="0026263C"/>
    <w:pPr>
      <w:keepNext/>
      <w:numPr>
        <w:numId w:val="18"/>
      </w:numPr>
      <w:shd w:val="clear" w:color="auto" w:fill="F2F2F2"/>
      <w:spacing w:before="240" w:after="180" w:line="240" w:lineRule="auto"/>
      <w:ind w:left="521" w:hanging="521"/>
      <w:outlineLvl w:val="0"/>
    </w:pPr>
    <w:rPr>
      <w:rFonts w:ascii="Arial" w:eastAsia="Times New Roman" w:hAnsi="Arial"/>
      <w:b/>
      <w:bCs/>
      <w:color w:val="003399"/>
      <w:kern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iPriority w:val="99"/>
    <w:unhideWhenUsed/>
    <w:rsid w:val="00AF33D8"/>
    <w:pPr>
      <w:tabs>
        <w:tab w:val="center" w:pos="4153"/>
        <w:tab w:val="right" w:pos="8306"/>
      </w:tabs>
      <w:spacing w:after="0" w:line="240" w:lineRule="auto"/>
    </w:pPr>
  </w:style>
  <w:style w:type="character" w:customStyle="1" w:styleId="a9">
    <w:name w:val="כותרת תחתונה תו"/>
    <w:basedOn w:val="a1"/>
    <w:link w:val="a8"/>
    <w:uiPriority w:val="99"/>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semiHidden/>
    <w:unhideWhenUsed/>
    <w:rsid w:val="00BD1807"/>
    <w:pPr>
      <w:spacing w:line="240" w:lineRule="auto"/>
    </w:pPr>
    <w:rPr>
      <w:sz w:val="20"/>
      <w:szCs w:val="20"/>
    </w:rPr>
  </w:style>
  <w:style w:type="character" w:customStyle="1" w:styleId="ae">
    <w:name w:val="טקסט הערה תו"/>
    <w:basedOn w:val="a1"/>
    <w:link w:val="ad"/>
    <w:uiPriority w:val="99"/>
    <w:semiHidden/>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 w:type="paragraph" w:styleId="af1">
    <w:name w:val="Subtitle"/>
    <w:basedOn w:val="a0"/>
    <w:next w:val="a0"/>
    <w:link w:val="af2"/>
    <w:uiPriority w:val="11"/>
    <w:qFormat/>
    <w:rsid w:val="00EC7C7D"/>
    <w:pPr>
      <w:numPr>
        <w:ilvl w:val="1"/>
      </w:numPr>
      <w:spacing w:after="160"/>
    </w:pPr>
    <w:rPr>
      <w:rFonts w:eastAsiaTheme="minorEastAsia"/>
      <w:color w:val="5A5A5A" w:themeColor="text1" w:themeTint="A5"/>
      <w:spacing w:val="15"/>
    </w:rPr>
  </w:style>
  <w:style w:type="character" w:customStyle="1" w:styleId="af2">
    <w:name w:val="כותרת משנה תו"/>
    <w:basedOn w:val="a1"/>
    <w:link w:val="af1"/>
    <w:uiPriority w:val="11"/>
    <w:rsid w:val="00EC7C7D"/>
    <w:rPr>
      <w:rFonts w:eastAsiaTheme="minorEastAsia"/>
      <w:color w:val="5A5A5A" w:themeColor="text1" w:themeTint="A5"/>
      <w:spacing w:val="15"/>
    </w:rPr>
  </w:style>
  <w:style w:type="character" w:customStyle="1" w:styleId="10">
    <w:name w:val="כותרת 1 תו"/>
    <w:basedOn w:val="a1"/>
    <w:link w:val="1"/>
    <w:rsid w:val="0026263C"/>
    <w:rPr>
      <w:rFonts w:ascii="Arial" w:eastAsia="Times New Roman" w:hAnsi="Arial"/>
      <w:b/>
      <w:bCs/>
      <w:color w:val="003399"/>
      <w:kern w:val="32"/>
      <w:shd w:val="clear" w:color="auto" w:fill="F2F2F2"/>
    </w:rPr>
  </w:style>
  <w:style w:type="character" w:styleId="Hyperlink">
    <w:name w:val="Hyperlink"/>
    <w:rsid w:val="0026263C"/>
    <w:rPr>
      <w:color w:val="3464BA"/>
      <w:u w:val="dotted" w:color="3464BA"/>
    </w:rPr>
  </w:style>
  <w:style w:type="paragraph" w:customStyle="1" w:styleId="2">
    <w:name w:val="סעיף רמה 2"/>
    <w:basedOn w:val="a0"/>
    <w:qFormat/>
    <w:rsid w:val="0026263C"/>
    <w:pPr>
      <w:numPr>
        <w:ilvl w:val="1"/>
        <w:numId w:val="18"/>
      </w:numPr>
      <w:spacing w:after="0" w:line="360" w:lineRule="auto"/>
      <w:ind w:left="567" w:hanging="567"/>
      <w:jc w:val="both"/>
    </w:pPr>
    <w:rPr>
      <w:rFonts w:ascii="Arial" w:eastAsia="Times New Roman" w:hAnsi="Arial"/>
    </w:rPr>
  </w:style>
  <w:style w:type="paragraph" w:customStyle="1" w:styleId="3">
    <w:name w:val="סעיף רמה 3"/>
    <w:basedOn w:val="a0"/>
    <w:qFormat/>
    <w:rsid w:val="0026263C"/>
    <w:pPr>
      <w:numPr>
        <w:ilvl w:val="2"/>
        <w:numId w:val="18"/>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26263C"/>
    <w:pPr>
      <w:numPr>
        <w:ilvl w:val="3"/>
      </w:numPr>
      <w:tabs>
        <w:tab w:val="clear" w:pos="1371"/>
        <w:tab w:val="left" w:pos="1513"/>
        <w:tab w:val="left" w:pos="2268"/>
      </w:tabs>
      <w:ind w:left="2268" w:hanging="897"/>
    </w:pPr>
  </w:style>
  <w:style w:type="paragraph" w:customStyle="1" w:styleId="5">
    <w:name w:val="סעיף רמה 5"/>
    <w:basedOn w:val="4"/>
    <w:link w:val="50"/>
    <w:qFormat/>
    <w:rsid w:val="0026263C"/>
    <w:pPr>
      <w:numPr>
        <w:ilvl w:val="4"/>
      </w:numPr>
      <w:tabs>
        <w:tab w:val="clear" w:pos="2268"/>
        <w:tab w:val="left" w:pos="3402"/>
      </w:tabs>
      <w:ind w:left="3402" w:hanging="1134"/>
    </w:pPr>
  </w:style>
  <w:style w:type="character" w:customStyle="1" w:styleId="50">
    <w:name w:val="סעיף רמה 5 תו"/>
    <w:basedOn w:val="a1"/>
    <w:link w:val="5"/>
    <w:rsid w:val="0026263C"/>
    <w:rPr>
      <w:rFonts w:ascii="Arial" w:eastAsia="Times New Roman" w:hAnsi="Arial"/>
    </w:rPr>
  </w:style>
  <w:style w:type="paragraph" w:customStyle="1" w:styleId="6">
    <w:name w:val="סעיף רמה 6"/>
    <w:basedOn w:val="5"/>
    <w:qFormat/>
    <w:rsid w:val="0026263C"/>
    <w:pPr>
      <w:numPr>
        <w:ilvl w:val="5"/>
      </w:numPr>
      <w:ind w:left="4820" w:hanging="1418"/>
    </w:pPr>
  </w:style>
  <w:style w:type="character" w:styleId="FollowedHyperlink">
    <w:name w:val="FollowedHyperlink"/>
    <w:basedOn w:val="a1"/>
    <w:uiPriority w:val="99"/>
    <w:semiHidden/>
    <w:unhideWhenUsed/>
    <w:rsid w:val="0026263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2C68F8F1-6C0A-4012-A133-37A260FC2E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876</Words>
  <Characters>3885</Characters>
  <Application>Microsoft Office Word</Application>
  <DocSecurity>0</DocSecurity>
  <Lines>168</Lines>
  <Paragraphs>91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אבטחה צמודה סבב ב 06.10.2021</dc:title>
  <dc:creator>Shiko Sofri</dc:creator>
  <dc:description>שלב 1 - הגדרות כלליות
</dc:description>
  <cp:lastModifiedBy>Adi Reuven (rechesh)</cp:lastModifiedBy>
  <cp:revision>5</cp:revision>
  <cp:lastPrinted>2021-10-06T07:59:00Z</cp:lastPrinted>
  <dcterms:created xsi:type="dcterms:W3CDTF">2021-10-07T07:07:00Z</dcterms:created>
  <dcterms:modified xsi:type="dcterms:W3CDTF">2021-10-07T10:08:00Z</dcterms:modified>
  <dc:language>עברית</dc:language>
</cp:coreProperties>
</file>